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B602AE" w14:textId="2C551093" w:rsidR="00C00FE3" w:rsidRDefault="00F01A9D" w:rsidP="0080757A">
      <w:pPr>
        <w:jc w:val="center"/>
        <w:rPr>
          <w:b/>
          <w:bCs/>
          <w:sz w:val="28"/>
          <w:szCs w:val="28"/>
        </w:rPr>
      </w:pPr>
      <w:r>
        <w:rPr>
          <w:b/>
          <w:bCs/>
          <w:sz w:val="28"/>
          <w:szCs w:val="28"/>
        </w:rPr>
        <w:t xml:space="preserve">Protecting Spousal </w:t>
      </w:r>
      <w:r w:rsidR="00C95095">
        <w:rPr>
          <w:b/>
          <w:bCs/>
          <w:sz w:val="28"/>
          <w:szCs w:val="28"/>
        </w:rPr>
        <w:t>Rights in Divorce</w:t>
      </w:r>
    </w:p>
    <w:p w14:paraId="46137176" w14:textId="360B678C" w:rsidR="00CD2616" w:rsidRDefault="00CD2616" w:rsidP="0080757A">
      <w:pPr>
        <w:jc w:val="center"/>
        <w:rPr>
          <w:b/>
          <w:bCs/>
          <w:sz w:val="28"/>
          <w:szCs w:val="28"/>
        </w:rPr>
      </w:pPr>
      <w:r>
        <w:rPr>
          <w:b/>
          <w:bCs/>
          <w:sz w:val="28"/>
          <w:szCs w:val="28"/>
        </w:rPr>
        <w:t>ERISA Covered Qualified Retirement Plans</w:t>
      </w:r>
    </w:p>
    <w:p w14:paraId="16E26600" w14:textId="77777777" w:rsidR="0080757A" w:rsidRDefault="0080757A" w:rsidP="0080757A">
      <w:pPr>
        <w:jc w:val="center"/>
        <w:rPr>
          <w:b/>
          <w:bCs/>
          <w:sz w:val="28"/>
          <w:szCs w:val="28"/>
        </w:rPr>
      </w:pPr>
    </w:p>
    <w:p w14:paraId="47B8C32C" w14:textId="2A1F8948" w:rsidR="005821F0" w:rsidRDefault="005821F0" w:rsidP="0080757A">
      <w:pPr>
        <w:jc w:val="center"/>
        <w:rPr>
          <w:b/>
          <w:bCs/>
          <w:sz w:val="28"/>
          <w:szCs w:val="28"/>
        </w:rPr>
      </w:pPr>
      <w:r>
        <w:rPr>
          <w:b/>
          <w:bCs/>
          <w:sz w:val="28"/>
          <w:szCs w:val="28"/>
        </w:rPr>
        <w:t>By Joyce A. Mader</w:t>
      </w:r>
    </w:p>
    <w:p w14:paraId="7AFCD3DC" w14:textId="73C1AE08" w:rsidR="0020613A" w:rsidRDefault="0020613A" w:rsidP="0080757A">
      <w:pPr>
        <w:jc w:val="center"/>
        <w:rPr>
          <w:b/>
          <w:bCs/>
          <w:sz w:val="28"/>
          <w:szCs w:val="28"/>
        </w:rPr>
      </w:pPr>
      <w:r>
        <w:rPr>
          <w:b/>
          <w:bCs/>
          <w:sz w:val="28"/>
          <w:szCs w:val="28"/>
        </w:rPr>
        <w:t>Of Counsel, O’Donoghue &amp; O’Donoghue LLP</w:t>
      </w:r>
    </w:p>
    <w:p w14:paraId="3D2DCAAD" w14:textId="36D5D6BF" w:rsidR="0020613A" w:rsidRDefault="0020613A" w:rsidP="0080757A">
      <w:pPr>
        <w:jc w:val="center"/>
        <w:rPr>
          <w:b/>
          <w:bCs/>
          <w:sz w:val="28"/>
          <w:szCs w:val="28"/>
        </w:rPr>
      </w:pPr>
      <w:proofErr w:type="gramStart"/>
      <w:r>
        <w:rPr>
          <w:b/>
          <w:bCs/>
          <w:sz w:val="28"/>
          <w:szCs w:val="28"/>
        </w:rPr>
        <w:t>October,</w:t>
      </w:r>
      <w:proofErr w:type="gramEnd"/>
      <w:r>
        <w:rPr>
          <w:b/>
          <w:bCs/>
          <w:sz w:val="28"/>
          <w:szCs w:val="28"/>
        </w:rPr>
        <w:t xml:space="preserve"> 2025</w:t>
      </w:r>
    </w:p>
    <w:p w14:paraId="0B5DB477" w14:textId="77777777" w:rsidR="0080757A" w:rsidRPr="00E167D0" w:rsidRDefault="0080757A" w:rsidP="0080757A">
      <w:pPr>
        <w:jc w:val="center"/>
        <w:rPr>
          <w:b/>
          <w:bCs/>
          <w:sz w:val="28"/>
          <w:szCs w:val="28"/>
        </w:rPr>
      </w:pPr>
    </w:p>
    <w:p w14:paraId="5BCF11C1" w14:textId="7D1EC2FD" w:rsidR="00FD1124" w:rsidRDefault="00CD2616" w:rsidP="00FE42BE">
      <w:r w:rsidRPr="00FE42BE">
        <w:t>When advising a spouse</w:t>
      </w:r>
      <w:r w:rsidR="00B6563E">
        <w:t xml:space="preserve"> of a plan participant</w:t>
      </w:r>
      <w:r w:rsidRPr="00FE42BE">
        <w:t xml:space="preserve"> </w:t>
      </w:r>
      <w:r w:rsidR="005152BA">
        <w:t xml:space="preserve">regarding spousal rights </w:t>
      </w:r>
      <w:r w:rsidR="0025172B">
        <w:t>in connection with a divorce proceeding</w:t>
      </w:r>
      <w:r w:rsidR="005152BA">
        <w:t xml:space="preserve">, </w:t>
      </w:r>
      <w:r w:rsidR="006026C3">
        <w:t>you should be familiar</w:t>
      </w:r>
      <w:r w:rsidRPr="00FE42BE">
        <w:t xml:space="preserve"> </w:t>
      </w:r>
      <w:r w:rsidR="006026C3">
        <w:t xml:space="preserve">with </w:t>
      </w:r>
      <w:r w:rsidR="00691B52">
        <w:t xml:space="preserve">both </w:t>
      </w:r>
      <w:r w:rsidR="006026C3">
        <w:t xml:space="preserve">the </w:t>
      </w:r>
      <w:r w:rsidR="00691B52">
        <w:t>requirements</w:t>
      </w:r>
      <w:r w:rsidR="006026C3">
        <w:t xml:space="preserve"> for</w:t>
      </w:r>
      <w:r w:rsidR="00691B52">
        <w:t xml:space="preserve"> </w:t>
      </w:r>
      <w:r w:rsidRPr="00FE42BE">
        <w:t xml:space="preserve">a </w:t>
      </w:r>
      <w:r w:rsidR="008D4EEE">
        <w:t xml:space="preserve">Qualified </w:t>
      </w:r>
      <w:r w:rsidRPr="00FE42BE">
        <w:t>Domestic Relations Order</w:t>
      </w:r>
      <w:r w:rsidR="0045269A" w:rsidRPr="00FE42BE">
        <w:t xml:space="preserve"> (</w:t>
      </w:r>
      <w:r w:rsidR="008D4EEE">
        <w:t>Q</w:t>
      </w:r>
      <w:r w:rsidR="0045269A" w:rsidRPr="00FE42BE">
        <w:t>DRO)</w:t>
      </w:r>
      <w:r w:rsidR="00A60626">
        <w:t xml:space="preserve"> </w:t>
      </w:r>
      <w:r w:rsidR="00FF733C">
        <w:t xml:space="preserve">and </w:t>
      </w:r>
      <w:r w:rsidR="00FD1124">
        <w:t>other legal requirements that affect spousal right</w:t>
      </w:r>
      <w:r w:rsidR="004575E7">
        <w:t>s.</w:t>
      </w:r>
    </w:p>
    <w:p w14:paraId="016C66D1" w14:textId="77777777" w:rsidR="00C624B9" w:rsidRDefault="00C624B9" w:rsidP="00FE42BE"/>
    <w:p w14:paraId="49F6AB14" w14:textId="05F38A37" w:rsidR="00FE42BE" w:rsidRDefault="004575E7" w:rsidP="00FE42BE">
      <w:r>
        <w:t>T</w:t>
      </w:r>
      <w:r w:rsidR="00CD2616" w:rsidRPr="00FE42BE">
        <w:t xml:space="preserve">he requirements </w:t>
      </w:r>
      <w:r w:rsidR="0045269A" w:rsidRPr="00FE42BE">
        <w:t xml:space="preserve">in ERISA </w:t>
      </w:r>
      <w:r w:rsidR="00FF733C">
        <w:t>§</w:t>
      </w:r>
      <w:r w:rsidR="0045269A" w:rsidRPr="00FE42BE">
        <w:t xml:space="preserve">206(d)(3) must be satisfied if </w:t>
      </w:r>
      <w:r>
        <w:t>a d</w:t>
      </w:r>
      <w:r w:rsidR="00AA0F20">
        <w:t>omestic relations order (DRO)</w:t>
      </w:r>
      <w:r w:rsidR="0045269A" w:rsidRPr="00FE42BE">
        <w:t xml:space="preserve"> is to be a Qualified Domestic Relations Order (QDRO). </w:t>
      </w:r>
      <w:r w:rsidR="00FE42BE">
        <w:t xml:space="preserve">It is important to be thoroughly familiar with the requirements of ERISA </w:t>
      </w:r>
      <w:r w:rsidR="00A5076D">
        <w:t>§</w:t>
      </w:r>
      <w:r w:rsidR="00FE42BE">
        <w:t xml:space="preserve">206(d)(3) and the guidance by DOL in the form of regulations, Q&amp;As and opinion letters.  </w:t>
      </w:r>
      <w:r w:rsidR="00D3246F">
        <w:t xml:space="preserve">It is also important to understand, or know where to find, </w:t>
      </w:r>
      <w:r w:rsidR="00545F7D">
        <w:t xml:space="preserve">rules that </w:t>
      </w:r>
      <w:r w:rsidR="00C65EFC">
        <w:t xml:space="preserve">affect and/or protect spousal rights such as rules for </w:t>
      </w:r>
      <w:r w:rsidR="004B5E52">
        <w:t>survivor benefits.</w:t>
      </w:r>
    </w:p>
    <w:p w14:paraId="2F450570" w14:textId="77777777" w:rsidR="00DD09EA" w:rsidRDefault="00DD09EA" w:rsidP="00FE42BE"/>
    <w:p w14:paraId="1EF1208E" w14:textId="19EE03BC" w:rsidR="00947F21" w:rsidRDefault="00107F67" w:rsidP="00FE42BE">
      <w:pPr>
        <w:rPr>
          <w:b/>
          <w:bCs/>
        </w:rPr>
      </w:pPr>
      <w:r w:rsidRPr="005D760A">
        <w:rPr>
          <w:b/>
          <w:bCs/>
        </w:rPr>
        <w:t xml:space="preserve">This presentation will primarily address </w:t>
      </w:r>
      <w:r w:rsidR="008E5EC6" w:rsidRPr="005D760A">
        <w:rPr>
          <w:b/>
          <w:bCs/>
        </w:rPr>
        <w:t xml:space="preserve">issues involving DROs and spousal rights in </w:t>
      </w:r>
      <w:r w:rsidR="00C237B9">
        <w:rPr>
          <w:b/>
          <w:bCs/>
        </w:rPr>
        <w:t xml:space="preserve">both </w:t>
      </w:r>
      <w:r w:rsidR="00B4575E">
        <w:rPr>
          <w:b/>
          <w:bCs/>
        </w:rPr>
        <w:t>defined contribution (</w:t>
      </w:r>
      <w:r w:rsidR="00C237B9">
        <w:rPr>
          <w:b/>
          <w:bCs/>
        </w:rPr>
        <w:t>DC</w:t>
      </w:r>
      <w:r w:rsidR="00B4575E">
        <w:rPr>
          <w:b/>
          <w:bCs/>
        </w:rPr>
        <w:t>)</w:t>
      </w:r>
      <w:r w:rsidR="00C237B9">
        <w:rPr>
          <w:b/>
          <w:bCs/>
        </w:rPr>
        <w:t xml:space="preserve"> and </w:t>
      </w:r>
      <w:r w:rsidR="00B4575E">
        <w:rPr>
          <w:b/>
          <w:bCs/>
        </w:rPr>
        <w:t>defined benefit (</w:t>
      </w:r>
      <w:r w:rsidR="00C237B9">
        <w:rPr>
          <w:b/>
          <w:bCs/>
        </w:rPr>
        <w:t>DB</w:t>
      </w:r>
      <w:r w:rsidR="00B4575E">
        <w:rPr>
          <w:b/>
          <w:bCs/>
        </w:rPr>
        <w:t>)</w:t>
      </w:r>
      <w:r w:rsidR="00C237B9">
        <w:rPr>
          <w:b/>
          <w:bCs/>
        </w:rPr>
        <w:t xml:space="preserve"> </w:t>
      </w:r>
      <w:r w:rsidR="008D7502" w:rsidRPr="005D760A">
        <w:rPr>
          <w:b/>
          <w:bCs/>
        </w:rPr>
        <w:t xml:space="preserve">qualified </w:t>
      </w:r>
      <w:r w:rsidR="008E5EC6" w:rsidRPr="005D760A">
        <w:rPr>
          <w:b/>
          <w:bCs/>
        </w:rPr>
        <w:t xml:space="preserve">plans subject to ERISA. </w:t>
      </w:r>
      <w:r w:rsidR="00E7404F">
        <w:rPr>
          <w:b/>
          <w:bCs/>
        </w:rPr>
        <w:t>W</w:t>
      </w:r>
      <w:r w:rsidR="00A03AF9">
        <w:rPr>
          <w:b/>
          <w:bCs/>
        </w:rPr>
        <w:t xml:space="preserve">e will </w:t>
      </w:r>
      <w:r w:rsidR="00E7404F">
        <w:rPr>
          <w:b/>
          <w:bCs/>
        </w:rPr>
        <w:t>also review</w:t>
      </w:r>
      <w:r w:rsidR="00A03AF9">
        <w:rPr>
          <w:b/>
          <w:bCs/>
        </w:rPr>
        <w:t xml:space="preserve"> plan differences </w:t>
      </w:r>
      <w:r w:rsidR="0041124A">
        <w:rPr>
          <w:b/>
          <w:bCs/>
        </w:rPr>
        <w:t>to help you identify what type of plan i</w:t>
      </w:r>
      <w:r w:rsidR="00C237B9">
        <w:rPr>
          <w:b/>
          <w:bCs/>
        </w:rPr>
        <w:t>s</w:t>
      </w:r>
      <w:r w:rsidR="0041124A">
        <w:rPr>
          <w:b/>
          <w:bCs/>
        </w:rPr>
        <w:t xml:space="preserve"> involved and therefore what rules apply.</w:t>
      </w:r>
    </w:p>
    <w:p w14:paraId="3F70A88D" w14:textId="77777777" w:rsidR="00C624B9" w:rsidRPr="005D760A" w:rsidRDefault="00C624B9" w:rsidP="00FE42BE">
      <w:pPr>
        <w:rPr>
          <w:b/>
          <w:bCs/>
        </w:rPr>
      </w:pPr>
    </w:p>
    <w:p w14:paraId="35358EA1" w14:textId="0BFF6626" w:rsidR="00ED6B22" w:rsidRDefault="00380F37" w:rsidP="007A7234">
      <w:pPr>
        <w:rPr>
          <w:b/>
          <w:bCs/>
          <w:sz w:val="28"/>
          <w:szCs w:val="28"/>
        </w:rPr>
      </w:pPr>
      <w:r w:rsidRPr="00380F37">
        <w:rPr>
          <w:b/>
          <w:bCs/>
          <w:sz w:val="28"/>
          <w:szCs w:val="28"/>
        </w:rPr>
        <w:t xml:space="preserve">PART I: </w:t>
      </w:r>
      <w:r w:rsidR="00957233" w:rsidRPr="00380F37">
        <w:rPr>
          <w:b/>
          <w:bCs/>
          <w:sz w:val="28"/>
          <w:szCs w:val="28"/>
        </w:rPr>
        <w:t>What you need to know</w:t>
      </w:r>
      <w:r w:rsidR="005F21A2" w:rsidRPr="00380F37">
        <w:rPr>
          <w:b/>
          <w:bCs/>
          <w:sz w:val="28"/>
          <w:szCs w:val="28"/>
        </w:rPr>
        <w:t xml:space="preserve"> </w:t>
      </w:r>
      <w:r w:rsidR="00E14A08">
        <w:rPr>
          <w:b/>
          <w:bCs/>
          <w:sz w:val="28"/>
          <w:szCs w:val="28"/>
        </w:rPr>
        <w:t xml:space="preserve">about the plan </w:t>
      </w:r>
      <w:r w:rsidR="005F21A2" w:rsidRPr="00380F37">
        <w:rPr>
          <w:b/>
          <w:bCs/>
          <w:sz w:val="28"/>
          <w:szCs w:val="28"/>
        </w:rPr>
        <w:t xml:space="preserve">to </w:t>
      </w:r>
      <w:r w:rsidR="002B2756">
        <w:rPr>
          <w:b/>
          <w:bCs/>
          <w:sz w:val="28"/>
          <w:szCs w:val="28"/>
        </w:rPr>
        <w:t>advise your client</w:t>
      </w:r>
    </w:p>
    <w:p w14:paraId="56953DEE" w14:textId="77777777" w:rsidR="00C624B9" w:rsidRPr="00380F37" w:rsidRDefault="00C624B9" w:rsidP="007A7234">
      <w:pPr>
        <w:rPr>
          <w:b/>
          <w:bCs/>
          <w:sz w:val="28"/>
          <w:szCs w:val="28"/>
        </w:rPr>
      </w:pPr>
    </w:p>
    <w:p w14:paraId="51ED3E90" w14:textId="278A2764" w:rsidR="00C44FA1" w:rsidRPr="00C36C9C" w:rsidRDefault="00C44FA1" w:rsidP="00174B6D">
      <w:pPr>
        <w:pStyle w:val="ListParagraph"/>
        <w:numPr>
          <w:ilvl w:val="0"/>
          <w:numId w:val="8"/>
        </w:numPr>
        <w:ind w:left="0" w:firstLine="0"/>
        <w:rPr>
          <w:b/>
          <w:bCs/>
        </w:rPr>
      </w:pPr>
      <w:r w:rsidRPr="00C36C9C">
        <w:rPr>
          <w:b/>
          <w:bCs/>
        </w:rPr>
        <w:t>W</w:t>
      </w:r>
      <w:r>
        <w:rPr>
          <w:b/>
          <w:bCs/>
        </w:rPr>
        <w:t>hy</w:t>
      </w:r>
      <w:r w:rsidRPr="00C36C9C">
        <w:rPr>
          <w:b/>
          <w:bCs/>
        </w:rPr>
        <w:t xml:space="preserve"> </w:t>
      </w:r>
      <w:r>
        <w:rPr>
          <w:b/>
          <w:bCs/>
        </w:rPr>
        <w:t xml:space="preserve">the </w:t>
      </w:r>
      <w:r w:rsidRPr="00C36C9C">
        <w:rPr>
          <w:b/>
          <w:bCs/>
        </w:rPr>
        <w:t xml:space="preserve">plan </w:t>
      </w:r>
      <w:r w:rsidR="00F61618">
        <w:rPr>
          <w:b/>
          <w:bCs/>
        </w:rPr>
        <w:t xml:space="preserve">classification </w:t>
      </w:r>
      <w:r w:rsidRPr="00C36C9C">
        <w:rPr>
          <w:b/>
          <w:bCs/>
        </w:rPr>
        <w:t>matter</w:t>
      </w:r>
      <w:r w:rsidR="00F61618">
        <w:rPr>
          <w:b/>
          <w:bCs/>
        </w:rPr>
        <w:t>s</w:t>
      </w:r>
      <w:r>
        <w:rPr>
          <w:rStyle w:val="FootnoteReference"/>
          <w:b/>
          <w:bCs/>
        </w:rPr>
        <w:footnoteReference w:id="1"/>
      </w:r>
    </w:p>
    <w:p w14:paraId="482516EC" w14:textId="75AE8A21" w:rsidR="00C44FA1" w:rsidRDefault="0033731F" w:rsidP="00FE42BE">
      <w:r>
        <w:t xml:space="preserve">Many of the </w:t>
      </w:r>
      <w:r w:rsidR="00471BA1">
        <w:t xml:space="preserve">rules </w:t>
      </w:r>
      <w:r w:rsidR="00516E6E">
        <w:t>regarding</w:t>
      </w:r>
      <w:r w:rsidR="00471BA1">
        <w:t xml:space="preserve"> spousal rights in divorce including </w:t>
      </w:r>
      <w:r>
        <w:t xml:space="preserve">provisions in a DRO </w:t>
      </w:r>
      <w:r w:rsidR="00EA7F7E">
        <w:t>depend on the nature of the plan involved and rules it has adopted</w:t>
      </w:r>
      <w:r w:rsidR="00202FFB">
        <w:t>.</w:t>
      </w:r>
      <w:r w:rsidR="00523A3F">
        <w:t xml:space="preserve"> </w:t>
      </w:r>
      <w:r w:rsidR="00523A3F" w:rsidRPr="00F2571A">
        <w:t xml:space="preserve">These plan classifications determine what plan provisions are legally required or permitted and how these provisions might affect your client’s spousal rights including </w:t>
      </w:r>
      <w:r w:rsidR="00523A3F">
        <w:t xml:space="preserve">the terms of </w:t>
      </w:r>
      <w:r w:rsidR="00523A3F" w:rsidRPr="00F2571A">
        <w:t>a DRO</w:t>
      </w:r>
      <w:r w:rsidR="00E841EF">
        <w:t>, f</w:t>
      </w:r>
      <w:r w:rsidR="00202FFB" w:rsidRPr="00C43E64">
        <w:t xml:space="preserve">or example, </w:t>
      </w:r>
      <w:r w:rsidRPr="00C43E64">
        <w:t xml:space="preserve">whether the plan is subject to ERISA or some other rules involving the division of retirement benefits in divorce. In the case of ERISA covered plans, </w:t>
      </w:r>
      <w:r w:rsidR="00726BB6" w:rsidRPr="00C43E64">
        <w:t xml:space="preserve">whether </w:t>
      </w:r>
      <w:r w:rsidR="00E33247" w:rsidRPr="00C43E64">
        <w:t xml:space="preserve">the plan is </w:t>
      </w:r>
      <w:r w:rsidRPr="00C43E64">
        <w:t xml:space="preserve">DC or </w:t>
      </w:r>
      <w:r w:rsidR="007E1477" w:rsidRPr="00C43E64">
        <w:t>DB,</w:t>
      </w:r>
      <w:r w:rsidRPr="00C43E64">
        <w:t xml:space="preserve"> and </w:t>
      </w:r>
      <w:r w:rsidR="00916252">
        <w:t xml:space="preserve">specific </w:t>
      </w:r>
      <w:r w:rsidRPr="00C43E64">
        <w:t>rules of the plan will affect spousal rights</w:t>
      </w:r>
      <w:r w:rsidR="00761605" w:rsidRPr="00C43E64">
        <w:t xml:space="preserve"> such as the availability of a survivor annuity as well as </w:t>
      </w:r>
      <w:r w:rsidR="00722244" w:rsidRPr="00C43E64">
        <w:t>payment options, payment timing and provisions to be included in a DRO</w:t>
      </w:r>
      <w:r w:rsidR="00521AB7">
        <w:t xml:space="preserve"> </w:t>
      </w:r>
    </w:p>
    <w:p w14:paraId="4E32DE6F" w14:textId="77777777" w:rsidR="007E1477" w:rsidRDefault="007E1477" w:rsidP="00946706"/>
    <w:p w14:paraId="7087191C" w14:textId="43F5F7DE" w:rsidR="00946706" w:rsidRDefault="00946706" w:rsidP="00946706">
      <w:r>
        <w:t xml:space="preserve">Plans may be classified in different ways.   </w:t>
      </w:r>
      <w:r w:rsidR="00586DCF">
        <w:t>The following are details regarding the most common ways to classify plans:</w:t>
      </w:r>
    </w:p>
    <w:p w14:paraId="31899071" w14:textId="77777777" w:rsidR="001E5FE6" w:rsidRDefault="001E5FE6" w:rsidP="00946706"/>
    <w:p w14:paraId="54C069D9" w14:textId="5C8D4D9B" w:rsidR="00071CA3" w:rsidRPr="00C624B9" w:rsidRDefault="00946706" w:rsidP="002D2328">
      <w:pPr>
        <w:pStyle w:val="ListParagraph"/>
        <w:numPr>
          <w:ilvl w:val="0"/>
          <w:numId w:val="30"/>
        </w:numPr>
        <w:ind w:left="360"/>
      </w:pPr>
      <w:r w:rsidRPr="00DB07B5">
        <w:rPr>
          <w:b/>
          <w:bCs/>
        </w:rPr>
        <w:t>ERISA covered or not ERISA covered</w:t>
      </w:r>
      <w:r>
        <w:t xml:space="preserve">--plans may be subject to ERISA (both DRO requirements and preemption) or not subject to ERISA (subject to other rules regarding allocation of </w:t>
      </w:r>
      <w:r w:rsidR="0033185A">
        <w:t xml:space="preserve">pension </w:t>
      </w:r>
      <w:r>
        <w:t xml:space="preserve">marital property). </w:t>
      </w:r>
      <w:r w:rsidRPr="00B22980">
        <w:rPr>
          <w:b/>
          <w:bCs/>
        </w:rPr>
        <w:t>ERISA covered plans are</w:t>
      </w:r>
      <w:r w:rsidRPr="005D760A">
        <w:rPr>
          <w:b/>
          <w:bCs/>
        </w:rPr>
        <w:t xml:space="preserve"> subject to ERISA DRO rules and preemption</w:t>
      </w:r>
      <w:r>
        <w:rPr>
          <w:b/>
          <w:bCs/>
        </w:rPr>
        <w:t xml:space="preserve">. </w:t>
      </w:r>
      <w:r w:rsidRPr="005D760A">
        <w:rPr>
          <w:b/>
          <w:bCs/>
        </w:rPr>
        <w:t xml:space="preserve">Some </w:t>
      </w:r>
      <w:r>
        <w:rPr>
          <w:b/>
          <w:bCs/>
        </w:rPr>
        <w:t xml:space="preserve">but not all </w:t>
      </w:r>
      <w:r w:rsidRPr="005D760A">
        <w:rPr>
          <w:b/>
          <w:bCs/>
        </w:rPr>
        <w:t>nonqualified plans are subject to ERISA DRO rules and preemption</w:t>
      </w:r>
      <w:r w:rsidR="00071CA3">
        <w:rPr>
          <w:b/>
          <w:bCs/>
        </w:rPr>
        <w:t>.</w:t>
      </w:r>
    </w:p>
    <w:p w14:paraId="5CE4E4DE" w14:textId="77777777" w:rsidR="00C624B9" w:rsidRDefault="00C624B9" w:rsidP="00C624B9">
      <w:pPr>
        <w:pStyle w:val="ListParagraph"/>
        <w:ind w:left="360"/>
      </w:pPr>
    </w:p>
    <w:p w14:paraId="35BB0238" w14:textId="69BCE5CD" w:rsidR="00184AF1" w:rsidRDefault="007E1477" w:rsidP="002D2328">
      <w:pPr>
        <w:ind w:left="360"/>
      </w:pPr>
      <w:r>
        <w:t>Non-ERISA</w:t>
      </w:r>
      <w:r w:rsidR="00184AF1">
        <w:t xml:space="preserve"> covered plans and retirement assets are subject to other rules in the event of a divorce.  Governmental plans will be governed by laws and regulations in the applicable state or municipality.</w:t>
      </w:r>
      <w:r w:rsidR="00184AF1" w:rsidRPr="00A06AD9">
        <w:t xml:space="preserve"> </w:t>
      </w:r>
      <w:r w:rsidR="00184AF1">
        <w:t xml:space="preserve">Federal government and military pensions are governed by federal law specific to those plans. Retirement programs such as non-ERISA Code </w:t>
      </w:r>
      <w:r w:rsidR="00BA7DEF">
        <w:t>§</w:t>
      </w:r>
      <w:r w:rsidR="00184AF1">
        <w:t xml:space="preserve">403(b) annuities (i.e., government or church plans), Code </w:t>
      </w:r>
      <w:r w:rsidR="00BA7DEF">
        <w:t>§</w:t>
      </w:r>
      <w:r w:rsidR="00184AF1">
        <w:t>457 plans and IRAs are subject to different rules.</w:t>
      </w:r>
    </w:p>
    <w:p w14:paraId="5AB2FED7" w14:textId="77777777" w:rsidR="00C624B9" w:rsidRDefault="00C624B9" w:rsidP="002D2328">
      <w:pPr>
        <w:ind w:left="360"/>
      </w:pPr>
    </w:p>
    <w:p w14:paraId="05904499" w14:textId="12C42C96" w:rsidR="00AD718E" w:rsidRDefault="00FF7956" w:rsidP="00FF7956">
      <w:pPr>
        <w:ind w:left="360"/>
        <w:rPr>
          <w:b/>
          <w:bCs/>
        </w:rPr>
      </w:pPr>
      <w:r w:rsidRPr="00FF7956">
        <w:rPr>
          <w:b/>
          <w:bCs/>
        </w:rPr>
        <w:t xml:space="preserve">Plans subject to ERISA must comply with the QDRO rules in ERISA </w:t>
      </w:r>
      <w:r w:rsidR="002D5B37">
        <w:rPr>
          <w:b/>
          <w:bCs/>
        </w:rPr>
        <w:t>§</w:t>
      </w:r>
      <w:r w:rsidRPr="00FF7956">
        <w:rPr>
          <w:b/>
          <w:bCs/>
        </w:rPr>
        <w:t xml:space="preserve">206(d)(3) and preemption applies. </w:t>
      </w:r>
      <w:r w:rsidR="00910ABE">
        <w:rPr>
          <w:b/>
          <w:bCs/>
        </w:rPr>
        <w:t>When preemption applies</w:t>
      </w:r>
      <w:r w:rsidRPr="00FF7956">
        <w:rPr>
          <w:b/>
          <w:bCs/>
        </w:rPr>
        <w:t xml:space="preserve">, the ONLY rules regarding QDROs that such plan is required to follow are those in ERISA and not state or local rules. State and local rules regarding division of property in a divorce that do not conflict with federal law will not disqualify a </w:t>
      </w:r>
      <w:r w:rsidR="007E1477" w:rsidRPr="00FF7956">
        <w:rPr>
          <w:b/>
          <w:bCs/>
        </w:rPr>
        <w:t>DRO,</w:t>
      </w:r>
      <w:r w:rsidRPr="00FF7956">
        <w:rPr>
          <w:b/>
          <w:bCs/>
        </w:rPr>
        <w:t xml:space="preserve"> but the ERISA covered plan must follow only federal rules.</w:t>
      </w:r>
      <w:r w:rsidRPr="00FF7956">
        <w:rPr>
          <w:rStyle w:val="FootnoteReference"/>
          <w:b/>
          <w:bCs/>
        </w:rPr>
        <w:footnoteReference w:id="2"/>
      </w:r>
    </w:p>
    <w:p w14:paraId="0BA3D3E1" w14:textId="77777777" w:rsidR="00C624B9" w:rsidRPr="00FF7956" w:rsidRDefault="00C624B9" w:rsidP="00FF7956">
      <w:pPr>
        <w:ind w:left="360"/>
        <w:rPr>
          <w:b/>
          <w:bCs/>
        </w:rPr>
      </w:pPr>
    </w:p>
    <w:p w14:paraId="093E8543" w14:textId="48F0AF1A" w:rsidR="0061717C" w:rsidRDefault="00946706" w:rsidP="00EE6E42">
      <w:pPr>
        <w:pStyle w:val="ListParagraph"/>
        <w:numPr>
          <w:ilvl w:val="0"/>
          <w:numId w:val="30"/>
        </w:numPr>
        <w:ind w:left="360"/>
        <w:rPr>
          <w:b/>
          <w:bCs/>
        </w:rPr>
      </w:pPr>
      <w:r w:rsidRPr="00DB07B5">
        <w:rPr>
          <w:b/>
          <w:bCs/>
        </w:rPr>
        <w:t xml:space="preserve">Qualified v </w:t>
      </w:r>
      <w:r w:rsidR="007E1477" w:rsidRPr="00DB07B5">
        <w:rPr>
          <w:b/>
          <w:bCs/>
        </w:rPr>
        <w:t>non-qualified</w:t>
      </w:r>
      <w:r>
        <w:t>--plans may be either “qualified” (subject to IRS minimum standards) or “nonqualified”. Nonqualified plans may have tax benefits but are</w:t>
      </w:r>
      <w:r w:rsidR="00565A93">
        <w:t xml:space="preserve"> not subject to </w:t>
      </w:r>
      <w:r w:rsidR="004D7414">
        <w:t xml:space="preserve">detailed </w:t>
      </w:r>
      <w:r w:rsidR="00565A93">
        <w:t>qualified plan rules</w:t>
      </w:r>
      <w:r>
        <w:t xml:space="preserve">.  </w:t>
      </w:r>
      <w:r w:rsidRPr="00B22980">
        <w:rPr>
          <w:b/>
          <w:bCs/>
        </w:rPr>
        <w:t>All qualified plans are ERISA covered but not all ERISA covered plans are qualified.</w:t>
      </w:r>
    </w:p>
    <w:p w14:paraId="3E8B0886" w14:textId="77777777" w:rsidR="0061717C" w:rsidRDefault="0061717C" w:rsidP="0061717C">
      <w:pPr>
        <w:pStyle w:val="ListParagraph"/>
      </w:pPr>
    </w:p>
    <w:p w14:paraId="513315E6" w14:textId="05771A3E" w:rsidR="00EE6E42" w:rsidRDefault="007360F2" w:rsidP="0061717C">
      <w:pPr>
        <w:pStyle w:val="ListParagraph"/>
        <w:ind w:left="360"/>
      </w:pPr>
      <w:r>
        <w:t>Q</w:t>
      </w:r>
      <w:r w:rsidRPr="000364BE">
        <w:t>ualified plans</w:t>
      </w:r>
      <w:r>
        <w:t xml:space="preserve"> </w:t>
      </w:r>
      <w:r w:rsidRPr="000364BE">
        <w:t xml:space="preserve">subject to Code </w:t>
      </w:r>
      <w:r w:rsidR="001E5FE6">
        <w:t>§</w:t>
      </w:r>
      <w:r w:rsidRPr="000364BE">
        <w:t>401(a)</w:t>
      </w:r>
      <w:r>
        <w:t xml:space="preserve"> must satisfy IRS</w:t>
      </w:r>
      <w:r w:rsidRPr="000364BE">
        <w:t xml:space="preserve"> “minimum standards”</w:t>
      </w:r>
      <w:r w:rsidR="007671E5">
        <w:t xml:space="preserve"> </w:t>
      </w:r>
      <w:r w:rsidR="00EE6E42" w:rsidRPr="000364BE">
        <w:t xml:space="preserve">in the Internal Revenue Code (Code)) and </w:t>
      </w:r>
      <w:r w:rsidR="00EE6E42">
        <w:t xml:space="preserve">IRS </w:t>
      </w:r>
      <w:r w:rsidR="00EE6E42" w:rsidRPr="000364BE">
        <w:t xml:space="preserve">regulations. </w:t>
      </w:r>
      <w:r w:rsidR="007671E5">
        <w:t>Minimum standar</w:t>
      </w:r>
      <w:r w:rsidR="006D352D">
        <w:t xml:space="preserve">ds include rules that affect spousal rights such as survivor </w:t>
      </w:r>
      <w:r w:rsidR="000761B8">
        <w:t xml:space="preserve">benefits. </w:t>
      </w:r>
      <w:r w:rsidR="00EE6E42" w:rsidRPr="000364BE">
        <w:t xml:space="preserve">Some provisions are required, some are permissive and some </w:t>
      </w:r>
      <w:r w:rsidR="00EE6E42">
        <w:t xml:space="preserve">have </w:t>
      </w:r>
      <w:r w:rsidR="00EE6E42" w:rsidRPr="000364BE">
        <w:t xml:space="preserve">options.  The required </w:t>
      </w:r>
      <w:r w:rsidR="00EE6E42">
        <w:t xml:space="preserve">and permissive </w:t>
      </w:r>
      <w:r w:rsidR="00EE6E42" w:rsidRPr="000364BE">
        <w:t xml:space="preserve">provisions vary </w:t>
      </w:r>
      <w:r w:rsidR="00EE6E42">
        <w:t xml:space="preserve">depending </w:t>
      </w:r>
      <w:r w:rsidR="000761B8">
        <w:t xml:space="preserve">on </w:t>
      </w:r>
      <w:r w:rsidR="00EE6E42">
        <w:t xml:space="preserve">whether the plan is </w:t>
      </w:r>
      <w:r w:rsidR="00AA168F">
        <w:t xml:space="preserve">a </w:t>
      </w:r>
      <w:r w:rsidR="00EE6E42">
        <w:t>DC</w:t>
      </w:r>
      <w:r w:rsidR="00AA168F">
        <w:t xml:space="preserve"> or </w:t>
      </w:r>
      <w:r w:rsidR="00EE6E42">
        <w:t xml:space="preserve">DB plan; </w:t>
      </w:r>
      <w:r w:rsidR="00977866">
        <w:t>type of DC plan</w:t>
      </w:r>
      <w:r w:rsidR="007671E5">
        <w:t xml:space="preserve">, </w:t>
      </w:r>
      <w:r w:rsidR="00EE6E42">
        <w:t>employer/employee funded or both</w:t>
      </w:r>
      <w:r w:rsidR="00EE6E42" w:rsidRPr="000364BE">
        <w:t>.</w:t>
      </w:r>
      <w:r w:rsidR="00AA168F">
        <w:t xml:space="preserve"> </w:t>
      </w:r>
      <w:r w:rsidR="00AA168F" w:rsidRPr="000364BE">
        <w:t xml:space="preserve">Qualified </w:t>
      </w:r>
      <w:r w:rsidR="00AA168F">
        <w:t>p</w:t>
      </w:r>
      <w:r w:rsidR="00AA168F" w:rsidRPr="000364BE">
        <w:t>lans provide tax benefits to both employers and employees.</w:t>
      </w:r>
    </w:p>
    <w:p w14:paraId="630A9057" w14:textId="77777777" w:rsidR="00C624B9" w:rsidRPr="0061717C" w:rsidRDefault="00C624B9" w:rsidP="0061717C">
      <w:pPr>
        <w:pStyle w:val="ListParagraph"/>
        <w:ind w:left="360"/>
        <w:rPr>
          <w:b/>
          <w:bCs/>
        </w:rPr>
      </w:pPr>
    </w:p>
    <w:p w14:paraId="74CDE4A3" w14:textId="5D51A55C" w:rsidR="00EE6E42" w:rsidRDefault="00EE6E42" w:rsidP="00684AB8">
      <w:pPr>
        <w:ind w:left="360"/>
      </w:pPr>
      <w:r w:rsidRPr="000364BE">
        <w:t xml:space="preserve">Two kinds of </w:t>
      </w:r>
      <w:r>
        <w:t xml:space="preserve">DC </w:t>
      </w:r>
      <w:r w:rsidRPr="000364BE">
        <w:t xml:space="preserve">plans are NOT qualified plans but provide similar tax benefits. Code </w:t>
      </w:r>
      <w:r w:rsidR="0073361B">
        <w:t>§</w:t>
      </w:r>
      <w:r w:rsidRPr="000364BE">
        <w:t>403(b) plans must be sponsored by an educational, religious, government or charitable employer.  Some, but not all</w:t>
      </w:r>
      <w:r w:rsidR="00341B13">
        <w:t>,</w:t>
      </w:r>
      <w:r w:rsidRPr="000364BE">
        <w:t xml:space="preserve"> </w:t>
      </w:r>
      <w:r w:rsidR="00C24C92">
        <w:t>§</w:t>
      </w:r>
      <w:r>
        <w:t xml:space="preserve">403(b) plans </w:t>
      </w:r>
      <w:r w:rsidRPr="000364BE">
        <w:t xml:space="preserve">are </w:t>
      </w:r>
      <w:r>
        <w:t>subject to</w:t>
      </w:r>
      <w:r w:rsidRPr="000364BE">
        <w:t xml:space="preserve"> ERISA</w:t>
      </w:r>
      <w:r>
        <w:t xml:space="preserve"> (sponsored by private educational and charitable organizations)</w:t>
      </w:r>
      <w:r w:rsidRPr="000364BE">
        <w:t xml:space="preserve">.  Code </w:t>
      </w:r>
      <w:r w:rsidR="00C24C92">
        <w:t>§</w:t>
      </w:r>
      <w:r w:rsidRPr="000364BE">
        <w:t>457 plans must be sponsored by a governmental entity or a non-profit</w:t>
      </w:r>
      <w:r>
        <w:t xml:space="preserve"> and are generally not covered by ERISA</w:t>
      </w:r>
      <w:r w:rsidRPr="000364BE">
        <w:t xml:space="preserve">. </w:t>
      </w:r>
    </w:p>
    <w:p w14:paraId="4C481D46" w14:textId="77777777" w:rsidR="00C624B9" w:rsidRPr="00684AB8" w:rsidRDefault="00C624B9" w:rsidP="00684AB8">
      <w:pPr>
        <w:ind w:left="360"/>
      </w:pPr>
    </w:p>
    <w:p w14:paraId="168FDE3B" w14:textId="2FC76681" w:rsidR="00C610B5" w:rsidRDefault="00946706" w:rsidP="00C87910">
      <w:pPr>
        <w:pStyle w:val="ListParagraph"/>
        <w:numPr>
          <w:ilvl w:val="0"/>
          <w:numId w:val="30"/>
        </w:numPr>
        <w:ind w:left="360"/>
      </w:pPr>
      <w:r w:rsidRPr="00937E42">
        <w:rPr>
          <w:b/>
          <w:bCs/>
        </w:rPr>
        <w:t>Defined contribution</w:t>
      </w:r>
      <w:r w:rsidR="005F4307">
        <w:rPr>
          <w:rStyle w:val="FootnoteReference"/>
          <w:b/>
          <w:bCs/>
        </w:rPr>
        <w:footnoteReference w:id="3"/>
      </w:r>
      <w:r w:rsidRPr="00937E42">
        <w:rPr>
          <w:b/>
          <w:bCs/>
        </w:rPr>
        <w:t xml:space="preserve"> v defined benefit</w:t>
      </w:r>
      <w:r w:rsidR="0022361D">
        <w:rPr>
          <w:rStyle w:val="FootnoteReference"/>
          <w:b/>
          <w:bCs/>
        </w:rPr>
        <w:footnoteReference w:id="4"/>
      </w:r>
      <w:r w:rsidRPr="00937E42">
        <w:rPr>
          <w:b/>
          <w:bCs/>
        </w:rPr>
        <w:t xml:space="preserve"> </w:t>
      </w:r>
      <w:r>
        <w:t xml:space="preserve">– </w:t>
      </w:r>
      <w:r w:rsidR="0070231C">
        <w:t xml:space="preserve">DC </w:t>
      </w:r>
      <w:r>
        <w:t>plans may be qualified or non-qualified and ERISA covered or not ERISA covered.  D</w:t>
      </w:r>
      <w:r w:rsidR="0070231C">
        <w:t>B</w:t>
      </w:r>
      <w:r>
        <w:t xml:space="preserve"> plans are typically </w:t>
      </w:r>
      <w:r w:rsidR="00D21BFC">
        <w:t>qualified,</w:t>
      </w:r>
      <w:r>
        <w:t xml:space="preserve"> and ERISA covered. </w:t>
      </w:r>
      <w:r w:rsidR="009C0B81">
        <w:t xml:space="preserve"> DC p</w:t>
      </w:r>
      <w:r>
        <w:t xml:space="preserve">lans describe the </w:t>
      </w:r>
      <w:r w:rsidRPr="00D17C6B">
        <w:t xml:space="preserve">accrued benefit </w:t>
      </w:r>
      <w:r>
        <w:t>a</w:t>
      </w:r>
      <w:r w:rsidRPr="00D17C6B">
        <w:t>s an account</w:t>
      </w:r>
      <w:r w:rsidR="009C0B81">
        <w:t xml:space="preserve">. DB plans </w:t>
      </w:r>
      <w:r w:rsidR="002D540B">
        <w:t xml:space="preserve">describe the accrued benefit as a </w:t>
      </w:r>
      <w:r w:rsidRPr="00D17C6B">
        <w:t xml:space="preserve">stream of payments.  DB plans may have varied benefit accrual formulae and may have many distribution options.  But DC plans differ widely as well.  Some DC plans are required to have distribution rules that are like DB plans. Some DC plans are solely employer funded, some are solely employee </w:t>
      </w:r>
      <w:r w:rsidR="00D21BFC" w:rsidRPr="00D17C6B">
        <w:lastRenderedPageBreak/>
        <w:t>funded,</w:t>
      </w:r>
      <w:r w:rsidRPr="00D17C6B">
        <w:t xml:space="preserve"> and some are both employer and employee funded. </w:t>
      </w:r>
      <w:r w:rsidR="00C33FC6">
        <w:t>Some DB plans require employee contributions.</w:t>
      </w:r>
    </w:p>
    <w:p w14:paraId="71811DFB" w14:textId="01680C8A" w:rsidR="00C610B5" w:rsidRDefault="00C610B5" w:rsidP="00C610B5">
      <w:pPr>
        <w:pStyle w:val="ListParagraph"/>
        <w:ind w:left="360"/>
      </w:pPr>
    </w:p>
    <w:p w14:paraId="2F925088" w14:textId="4E77A10D" w:rsidR="00C87910" w:rsidRDefault="00C87910" w:rsidP="00C610B5">
      <w:pPr>
        <w:pStyle w:val="ListParagraph"/>
        <w:ind w:left="360"/>
      </w:pPr>
      <w:r>
        <w:t>Although plans are divided into these two broad structures</w:t>
      </w:r>
      <w:r w:rsidR="00654CE4">
        <w:t xml:space="preserve"> in ERISA</w:t>
      </w:r>
      <w:r w:rsidR="0022361D">
        <w:t xml:space="preserve">, </w:t>
      </w:r>
      <w:r>
        <w:t xml:space="preserve">there are variations of each. </w:t>
      </w:r>
      <w:r w:rsidR="00654CE4">
        <w:t xml:space="preserve">There are also plans referred to as “hybrid” plans that may </w:t>
      </w:r>
      <w:r w:rsidR="003757C6">
        <w:t>have characteristics of both DC and DB plans</w:t>
      </w:r>
      <w:r w:rsidR="00E82DE1">
        <w:t>.</w:t>
      </w:r>
    </w:p>
    <w:p w14:paraId="7A8A2A73" w14:textId="77777777" w:rsidR="00971D23" w:rsidRDefault="00971D23" w:rsidP="00971D23">
      <w:pPr>
        <w:pStyle w:val="ListParagraph"/>
        <w:ind w:left="360"/>
      </w:pPr>
    </w:p>
    <w:p w14:paraId="3180AC5C" w14:textId="77777777" w:rsidR="00946706" w:rsidRPr="001F6C80" w:rsidRDefault="00946706" w:rsidP="00946706">
      <w:pPr>
        <w:pStyle w:val="ListParagraph"/>
        <w:numPr>
          <w:ilvl w:val="0"/>
          <w:numId w:val="30"/>
        </w:numPr>
        <w:ind w:left="360"/>
      </w:pPr>
      <w:r>
        <w:rPr>
          <w:b/>
          <w:bCs/>
        </w:rPr>
        <w:t>Plan sponsor—</w:t>
      </w:r>
    </w:p>
    <w:p w14:paraId="306101AA" w14:textId="77777777" w:rsidR="00946706" w:rsidRDefault="00946706" w:rsidP="00946706">
      <w:pPr>
        <w:pStyle w:val="ListParagraph"/>
        <w:numPr>
          <w:ilvl w:val="1"/>
          <w:numId w:val="30"/>
        </w:numPr>
        <w:ind w:left="720"/>
      </w:pPr>
      <w:r w:rsidRPr="00876337">
        <w:rPr>
          <w:b/>
          <w:bCs/>
        </w:rPr>
        <w:t>Government plans</w:t>
      </w:r>
      <w:r>
        <w:t xml:space="preserve"> have separate rules regarding allocation of pension assets in divorce.  </w:t>
      </w:r>
    </w:p>
    <w:p w14:paraId="1489B219" w14:textId="0EF1696E" w:rsidR="00946706" w:rsidRDefault="00946706" w:rsidP="00946706">
      <w:pPr>
        <w:pStyle w:val="ListParagraph"/>
        <w:numPr>
          <w:ilvl w:val="1"/>
          <w:numId w:val="30"/>
        </w:numPr>
        <w:ind w:left="720"/>
      </w:pPr>
      <w:r w:rsidRPr="00876337">
        <w:rPr>
          <w:b/>
          <w:bCs/>
        </w:rPr>
        <w:t>Private employer plans</w:t>
      </w:r>
      <w:r>
        <w:t xml:space="preserve"> --most, but not all, private plans are covered by ERISA. Private plans may be qualified or not </w:t>
      </w:r>
      <w:r w:rsidR="00D21BFC">
        <w:t>qualified,</w:t>
      </w:r>
      <w:r>
        <w:t xml:space="preserve"> defined contribution or defined benefit.</w:t>
      </w:r>
    </w:p>
    <w:p w14:paraId="49C04796" w14:textId="4BD07EEF" w:rsidR="00946706" w:rsidRDefault="00946706" w:rsidP="00FE42BE">
      <w:pPr>
        <w:pStyle w:val="ListParagraph"/>
        <w:numPr>
          <w:ilvl w:val="1"/>
          <w:numId w:val="30"/>
        </w:numPr>
        <w:ind w:left="720"/>
      </w:pPr>
      <w:r w:rsidRPr="00876337">
        <w:rPr>
          <w:b/>
          <w:bCs/>
        </w:rPr>
        <w:t>Single-employer v multiemployer</w:t>
      </w:r>
      <w:r>
        <w:t xml:space="preserve"> – multiemployer plans may be either defined contribution or defined benefit; are typically qualified and ERISA covered. Single employer plans may be either defined contribution or defined benefit. Single employer plans may be qualified or qualified and ERISA covered or not ERISA covered depending on the type of employer (</w:t>
      </w:r>
      <w:r w:rsidR="00786C96">
        <w:t>i</w:t>
      </w:r>
      <w:r>
        <w:t xml:space="preserve">.e., government plan, church plan, charitable organization, </w:t>
      </w:r>
      <w:proofErr w:type="gramStart"/>
      <w:r>
        <w:t>other</w:t>
      </w:r>
      <w:proofErr w:type="gramEnd"/>
      <w:r>
        <w:t xml:space="preserve"> private employer). </w:t>
      </w:r>
    </w:p>
    <w:p w14:paraId="7F92CEAB" w14:textId="77777777" w:rsidR="002F5B69" w:rsidRDefault="002F5B69" w:rsidP="00376B7C">
      <w:pPr>
        <w:pStyle w:val="ListParagraph"/>
      </w:pPr>
    </w:p>
    <w:p w14:paraId="7EAFD03C" w14:textId="0B51F76F" w:rsidR="00BB6F7A" w:rsidRDefault="00855AF7" w:rsidP="00FE42BE">
      <w:pPr>
        <w:rPr>
          <w:b/>
          <w:bCs/>
        </w:rPr>
      </w:pPr>
      <w:r>
        <w:rPr>
          <w:b/>
          <w:bCs/>
        </w:rPr>
        <w:t>One</w:t>
      </w:r>
      <w:r w:rsidR="00BB6F7A" w:rsidRPr="00151F24">
        <w:rPr>
          <w:b/>
          <w:bCs/>
        </w:rPr>
        <w:t xml:space="preserve"> can determine</w:t>
      </w:r>
      <w:r w:rsidR="00BB6F7A">
        <w:rPr>
          <w:b/>
          <w:bCs/>
        </w:rPr>
        <w:t xml:space="preserve"> much information about the classification of</w:t>
      </w:r>
      <w:r w:rsidR="00376B7C">
        <w:rPr>
          <w:b/>
          <w:bCs/>
        </w:rPr>
        <w:t xml:space="preserve"> a</w:t>
      </w:r>
      <w:r w:rsidR="00BB6F7A">
        <w:rPr>
          <w:b/>
          <w:bCs/>
        </w:rPr>
        <w:t xml:space="preserve"> plan</w:t>
      </w:r>
      <w:r w:rsidR="00BB6F7A" w:rsidRPr="00151F24">
        <w:rPr>
          <w:b/>
          <w:bCs/>
        </w:rPr>
        <w:t xml:space="preserve"> (qualified/non-qualified</w:t>
      </w:r>
      <w:r w:rsidR="009B185E">
        <w:rPr>
          <w:b/>
          <w:bCs/>
        </w:rPr>
        <w:t>,</w:t>
      </w:r>
      <w:r w:rsidR="00BB6F7A" w:rsidRPr="00151F24">
        <w:rPr>
          <w:b/>
          <w:bCs/>
        </w:rPr>
        <w:t xml:space="preserve"> ERISA covered or not</w:t>
      </w:r>
      <w:r w:rsidR="00BB6F7A">
        <w:rPr>
          <w:b/>
          <w:bCs/>
        </w:rPr>
        <w:t xml:space="preserve">, </w:t>
      </w:r>
      <w:r w:rsidR="00BB6F7A" w:rsidRPr="00151F24">
        <w:rPr>
          <w:b/>
          <w:bCs/>
        </w:rPr>
        <w:t>DC/DB</w:t>
      </w:r>
      <w:r w:rsidR="00BB6F7A">
        <w:rPr>
          <w:b/>
          <w:bCs/>
        </w:rPr>
        <w:t>; employer or employee funded or both</w:t>
      </w:r>
      <w:r w:rsidR="00BB6F7A" w:rsidRPr="00151F24">
        <w:rPr>
          <w:b/>
          <w:bCs/>
        </w:rPr>
        <w:t>)</w:t>
      </w:r>
      <w:r w:rsidR="00BB6F7A">
        <w:rPr>
          <w:b/>
          <w:bCs/>
        </w:rPr>
        <w:t xml:space="preserve">, </w:t>
      </w:r>
      <w:r w:rsidR="00BB6F7A" w:rsidRPr="00151F24">
        <w:rPr>
          <w:b/>
          <w:bCs/>
        </w:rPr>
        <w:t xml:space="preserve">from the plan documents.  Many plans make their documents available online. </w:t>
      </w:r>
      <w:r w:rsidR="00BB6F7A">
        <w:rPr>
          <w:b/>
          <w:bCs/>
        </w:rPr>
        <w:t>Plan</w:t>
      </w:r>
      <w:r w:rsidR="00BB6F7A" w:rsidRPr="00151F24">
        <w:rPr>
          <w:b/>
          <w:bCs/>
        </w:rPr>
        <w:t xml:space="preserve"> documents will also explain the </w:t>
      </w:r>
      <w:r w:rsidR="00BB6F7A">
        <w:rPr>
          <w:b/>
          <w:bCs/>
        </w:rPr>
        <w:t xml:space="preserve">plan </w:t>
      </w:r>
      <w:r w:rsidR="00BB6F7A" w:rsidRPr="00151F24">
        <w:rPr>
          <w:b/>
          <w:bCs/>
        </w:rPr>
        <w:t xml:space="preserve">distribution options and other provisions you </w:t>
      </w:r>
      <w:r w:rsidR="00BB6F7A">
        <w:rPr>
          <w:b/>
          <w:bCs/>
        </w:rPr>
        <w:t>will</w:t>
      </w:r>
      <w:r w:rsidR="00BB6F7A" w:rsidRPr="00151F24">
        <w:rPr>
          <w:b/>
          <w:bCs/>
        </w:rPr>
        <w:t xml:space="preserve"> consider when </w:t>
      </w:r>
      <w:r w:rsidR="00BB6F7A">
        <w:rPr>
          <w:b/>
          <w:bCs/>
        </w:rPr>
        <w:t xml:space="preserve">advising your client or </w:t>
      </w:r>
      <w:r w:rsidR="00BB6F7A" w:rsidRPr="00151F24">
        <w:rPr>
          <w:b/>
          <w:bCs/>
        </w:rPr>
        <w:t>drafting the DRO.</w:t>
      </w:r>
      <w:r w:rsidR="00BB6F7A">
        <w:rPr>
          <w:rStyle w:val="FootnoteReference"/>
        </w:rPr>
        <w:footnoteReference w:id="5"/>
      </w:r>
    </w:p>
    <w:p w14:paraId="6F5E20CD" w14:textId="77777777" w:rsidR="002F5B69" w:rsidRPr="008B5FA6" w:rsidRDefault="002F5B69" w:rsidP="00FE42BE">
      <w:pPr>
        <w:rPr>
          <w:b/>
          <w:bCs/>
        </w:rPr>
      </w:pPr>
    </w:p>
    <w:p w14:paraId="3C1E4B6D" w14:textId="253E861C" w:rsidR="00533E39" w:rsidRPr="002F5B69" w:rsidRDefault="0070204A" w:rsidP="009B185E">
      <w:pPr>
        <w:pStyle w:val="ListParagraph"/>
        <w:numPr>
          <w:ilvl w:val="0"/>
          <w:numId w:val="8"/>
        </w:numPr>
        <w:ind w:left="360"/>
        <w:rPr>
          <w:b/>
          <w:bCs/>
        </w:rPr>
      </w:pPr>
      <w:r w:rsidRPr="002F5B69">
        <w:rPr>
          <w:b/>
          <w:bCs/>
        </w:rPr>
        <w:t xml:space="preserve">Descriptions of </w:t>
      </w:r>
      <w:r w:rsidR="0009651D" w:rsidRPr="002F5B69">
        <w:rPr>
          <w:b/>
          <w:bCs/>
        </w:rPr>
        <w:t xml:space="preserve">DC and DB </w:t>
      </w:r>
      <w:r w:rsidRPr="002F5B69">
        <w:rPr>
          <w:b/>
          <w:bCs/>
        </w:rPr>
        <w:t>Plan Structures</w:t>
      </w:r>
    </w:p>
    <w:p w14:paraId="42507FAA" w14:textId="77777777" w:rsidR="002F5B69" w:rsidRPr="002F5B69" w:rsidRDefault="002F5B69" w:rsidP="002F5B69">
      <w:pPr>
        <w:pStyle w:val="ListParagraph"/>
        <w:rPr>
          <w:b/>
          <w:bCs/>
        </w:rPr>
      </w:pPr>
    </w:p>
    <w:p w14:paraId="4D6FA270" w14:textId="2820F15E" w:rsidR="00260ACC" w:rsidRDefault="00EC0B27" w:rsidP="007F7BB0">
      <w:pPr>
        <w:pStyle w:val="ListParagraph"/>
        <w:numPr>
          <w:ilvl w:val="0"/>
          <w:numId w:val="34"/>
        </w:numPr>
        <w:ind w:left="450"/>
      </w:pPr>
      <w:r w:rsidRPr="007F7BB0">
        <w:rPr>
          <w:b/>
          <w:bCs/>
        </w:rPr>
        <w:t>Defined Contribution Plans</w:t>
      </w:r>
      <w:r w:rsidR="0047395F" w:rsidRPr="007F7BB0">
        <w:rPr>
          <w:b/>
          <w:bCs/>
        </w:rPr>
        <w:t xml:space="preserve"> (DC </w:t>
      </w:r>
      <w:r w:rsidR="00D12E11" w:rsidRPr="007F7BB0">
        <w:rPr>
          <w:b/>
          <w:bCs/>
        </w:rPr>
        <w:t>p</w:t>
      </w:r>
      <w:r w:rsidR="0047395F" w:rsidRPr="007F7BB0">
        <w:rPr>
          <w:b/>
          <w:bCs/>
        </w:rPr>
        <w:t>lans)</w:t>
      </w:r>
      <w:r w:rsidRPr="00F36F42">
        <w:t xml:space="preserve">: </w:t>
      </w:r>
      <w:r w:rsidR="00260ACC" w:rsidRPr="00F36F42">
        <w:t>A</w:t>
      </w:r>
      <w:r w:rsidR="00BE185E" w:rsidRPr="00F36F42">
        <w:t>ll</w:t>
      </w:r>
      <w:r w:rsidR="00260ACC" w:rsidRPr="00F36F42">
        <w:t xml:space="preserve"> </w:t>
      </w:r>
      <w:r w:rsidR="0047395F">
        <w:t>DC p</w:t>
      </w:r>
      <w:r w:rsidR="003107E8" w:rsidRPr="00F36F42">
        <w:t xml:space="preserve">lans </w:t>
      </w:r>
      <w:r w:rsidR="00260ACC" w:rsidRPr="00F36F42">
        <w:t xml:space="preserve">provide for an individual account for each participant and for benefits based solely on the </w:t>
      </w:r>
      <w:r w:rsidR="00A94E5F" w:rsidRPr="00F36F42">
        <w:t xml:space="preserve">balance in the individual account which consists of contributions plus income and investment gains minus expenses and investment losses allocated to the account. There are several types of </w:t>
      </w:r>
      <w:r w:rsidR="006B45F3">
        <w:t>DC</w:t>
      </w:r>
      <w:r w:rsidR="00A94E5F" w:rsidRPr="00F36F42">
        <w:t xml:space="preserve"> plans that have </w:t>
      </w:r>
      <w:r w:rsidR="00B119C2">
        <w:t>specific</w:t>
      </w:r>
      <w:r w:rsidR="00A94E5F" w:rsidRPr="00F36F42">
        <w:t xml:space="preserve"> legal requirements </w:t>
      </w:r>
      <w:r w:rsidR="007E73EF" w:rsidRPr="00F36F42">
        <w:t>–</w:t>
      </w:r>
      <w:r w:rsidR="00B43C68" w:rsidRPr="00F36F42">
        <w:t xml:space="preserve"> </w:t>
      </w:r>
      <w:r w:rsidR="007E73EF" w:rsidRPr="00F36F42">
        <w:t xml:space="preserve">profit-sharing plan (PSP) including those with and without a </w:t>
      </w:r>
      <w:r w:rsidR="00770B95">
        <w:t>§</w:t>
      </w:r>
      <w:r w:rsidR="007E73EF" w:rsidRPr="00F36F42">
        <w:t xml:space="preserve">401(k) feature, </w:t>
      </w:r>
      <w:r w:rsidR="008D2745" w:rsidRPr="00F36F42">
        <w:t xml:space="preserve">a stock </w:t>
      </w:r>
      <w:r w:rsidR="00323F47" w:rsidRPr="00F36F42">
        <w:t xml:space="preserve">bonus plan, </w:t>
      </w:r>
      <w:r w:rsidR="007E73EF" w:rsidRPr="00F36F42">
        <w:t>money purchase plan</w:t>
      </w:r>
      <w:r w:rsidR="00DD33C3" w:rsidRPr="00F36F42">
        <w:t xml:space="preserve"> (MPP), Employee Stock Ownership Plan (ESOP), </w:t>
      </w:r>
      <w:r w:rsidR="00770B95">
        <w:t>§</w:t>
      </w:r>
      <w:r w:rsidR="005C65FC" w:rsidRPr="00F36F42">
        <w:t>403(b) plan</w:t>
      </w:r>
      <w:r w:rsidR="00983E02">
        <w:t xml:space="preserve"> </w:t>
      </w:r>
      <w:r w:rsidR="00A01C35">
        <w:t>(</w:t>
      </w:r>
      <w:r w:rsidR="00983E02">
        <w:t xml:space="preserve">nonqualified) and </w:t>
      </w:r>
      <w:r w:rsidR="00770B95">
        <w:t>§</w:t>
      </w:r>
      <w:r w:rsidR="005C65FC" w:rsidRPr="00F36F42">
        <w:t>457 plan</w:t>
      </w:r>
      <w:r w:rsidR="00983E02">
        <w:t xml:space="preserve"> (non</w:t>
      </w:r>
      <w:r w:rsidR="00A848A6">
        <w:t>qualified).</w:t>
      </w:r>
      <w:r w:rsidR="005F2099">
        <w:t xml:space="preserve"> D</w:t>
      </w:r>
      <w:r w:rsidR="006B45F3">
        <w:t>C</w:t>
      </w:r>
      <w:r w:rsidR="005F2099">
        <w:t xml:space="preserve"> plans</w:t>
      </w:r>
      <w:r w:rsidR="00D175BF">
        <w:t xml:space="preserve"> may, but are not required to</w:t>
      </w:r>
      <w:r w:rsidR="006B45F3">
        <w:t>,</w:t>
      </w:r>
      <w:r w:rsidR="00D175BF">
        <w:t xml:space="preserve"> permit </w:t>
      </w:r>
      <w:r w:rsidR="00D35E41">
        <w:t xml:space="preserve">participants and beneficiaries to exercise control over </w:t>
      </w:r>
      <w:r w:rsidR="00B140CB">
        <w:t>investments in the account.</w:t>
      </w:r>
      <w:r w:rsidR="005F2099" w:rsidRPr="005F2099">
        <w:rPr>
          <w:rStyle w:val="FootnoteReference"/>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ootnoteReference w:id="6"/>
      </w:r>
    </w:p>
    <w:p w14:paraId="2E30C393" w14:textId="77777777" w:rsidR="007F7BB0" w:rsidRDefault="007F7BB0" w:rsidP="007F7BB0">
      <w:pPr>
        <w:pStyle w:val="ListParagraph"/>
        <w:ind w:left="180"/>
      </w:pPr>
    </w:p>
    <w:p w14:paraId="7554DE73" w14:textId="378532E4" w:rsidR="002A0752" w:rsidRDefault="002D02D3" w:rsidP="007F7BB0">
      <w:pPr>
        <w:ind w:left="450"/>
        <w:rPr>
          <w:b/>
          <w:bCs/>
        </w:rPr>
      </w:pPr>
      <w:r>
        <w:t>The plan document will not only identify the</w:t>
      </w:r>
      <w:r w:rsidR="00787086">
        <w:t xml:space="preserve"> </w:t>
      </w:r>
      <w:r w:rsidR="008F7B5B">
        <w:t xml:space="preserve">DC </w:t>
      </w:r>
      <w:r>
        <w:t>plan</w:t>
      </w:r>
      <w:r w:rsidR="008F7B5B">
        <w:t xml:space="preserve"> </w:t>
      </w:r>
      <w:r w:rsidR="00787086">
        <w:t xml:space="preserve">structure </w:t>
      </w:r>
      <w:r w:rsidR="008F7B5B">
        <w:t>(e.g., PSP, MPP</w:t>
      </w:r>
      <w:r w:rsidR="00514CE2">
        <w:t>)</w:t>
      </w:r>
      <w:r>
        <w:t xml:space="preserve"> </w:t>
      </w:r>
      <w:r w:rsidR="00395A2B">
        <w:t xml:space="preserve">but will describe plan distribution options. </w:t>
      </w:r>
      <w:r w:rsidR="006A0E3E">
        <w:t xml:space="preserve">Although benefits from a </w:t>
      </w:r>
      <w:r w:rsidR="00514CE2">
        <w:t>DC</w:t>
      </w:r>
      <w:r w:rsidR="006A0E3E">
        <w:t xml:space="preserve"> plan are most often paid </w:t>
      </w:r>
      <w:r w:rsidR="00910E02">
        <w:t xml:space="preserve">as a lump sum, some </w:t>
      </w:r>
      <w:r w:rsidR="00BC2BFE">
        <w:t xml:space="preserve">qualified </w:t>
      </w:r>
      <w:r w:rsidR="00514CE2">
        <w:t>DC</w:t>
      </w:r>
      <w:r w:rsidR="00910E02">
        <w:t xml:space="preserve"> plans are required </w:t>
      </w:r>
      <w:r w:rsidR="0057085C">
        <w:t xml:space="preserve">by the Code to provide benefits as </w:t>
      </w:r>
      <w:r w:rsidR="00F947BA">
        <w:t xml:space="preserve">a qualified joint and survivor annuity </w:t>
      </w:r>
      <w:r w:rsidR="005C064A">
        <w:t xml:space="preserve">(QJSA) </w:t>
      </w:r>
      <w:r w:rsidR="00F947BA">
        <w:t xml:space="preserve">unless waived with </w:t>
      </w:r>
      <w:r w:rsidR="005C064A">
        <w:t>spousal</w:t>
      </w:r>
      <w:r w:rsidR="00F947BA">
        <w:t xml:space="preserve"> consent</w:t>
      </w:r>
      <w:r w:rsidR="005F0C7D">
        <w:t>.</w:t>
      </w:r>
      <w:r w:rsidR="00F947BA">
        <w:t xml:space="preserve"> </w:t>
      </w:r>
      <w:r w:rsidR="00AE4FE1">
        <w:t>DC plans often offer benefit distribution options</w:t>
      </w:r>
      <w:r w:rsidR="0083668E">
        <w:t>. P</w:t>
      </w:r>
      <w:r w:rsidR="002A0752">
        <w:t xml:space="preserve">lan distribution </w:t>
      </w:r>
      <w:r w:rsidR="0083668E">
        <w:lastRenderedPageBreak/>
        <w:t xml:space="preserve">rules </w:t>
      </w:r>
      <w:r w:rsidR="002A0752">
        <w:t xml:space="preserve">will </w:t>
      </w:r>
      <w:r w:rsidR="005C064A">
        <w:t xml:space="preserve">also </w:t>
      </w:r>
      <w:r w:rsidR="002A0752">
        <w:t xml:space="preserve">determine what is the “earliest retirement age” for purposes of QDRO distributions </w:t>
      </w:r>
      <w:r w:rsidR="00425393">
        <w:t>i</w:t>
      </w:r>
      <w:r w:rsidR="002A0752">
        <w:t xml:space="preserve">n ERISA </w:t>
      </w:r>
      <w:r w:rsidR="00A95A52">
        <w:t>§</w:t>
      </w:r>
      <w:r w:rsidR="002A0752">
        <w:t>206(d)(3)(E)(ii).</w:t>
      </w:r>
      <w:r w:rsidR="00C314E8" w:rsidRPr="00C314E8">
        <w:t xml:space="preserve"> </w:t>
      </w:r>
      <w:r w:rsidR="00C314E8" w:rsidRPr="007E4EF7">
        <w:rPr>
          <w:b/>
          <w:bCs/>
        </w:rPr>
        <w:t>It is a mistake to view all DC plans as one design.</w:t>
      </w:r>
    </w:p>
    <w:p w14:paraId="371578A2" w14:textId="77777777" w:rsidR="002F5B69" w:rsidRPr="00127B5B" w:rsidRDefault="002F5B69" w:rsidP="007F7BB0">
      <w:pPr>
        <w:ind w:left="450"/>
        <w:rPr>
          <w:b/>
          <w:bCs/>
        </w:rPr>
      </w:pPr>
    </w:p>
    <w:p w14:paraId="0A599FAA" w14:textId="3C5013C4" w:rsidR="00481A7D" w:rsidRPr="0046700A" w:rsidRDefault="0000627C" w:rsidP="0046700A">
      <w:pPr>
        <w:pStyle w:val="ListParagraph"/>
        <w:numPr>
          <w:ilvl w:val="0"/>
          <w:numId w:val="33"/>
        </w:numPr>
        <w:ind w:left="540"/>
        <w:rPr>
          <w:b/>
          <w:bCs/>
          <w:color w:val="212121"/>
          <w:shd w:val="clear" w:color="auto" w:fill="FFFFFF"/>
        </w:rPr>
      </w:pPr>
      <w:r w:rsidRPr="0046700A">
        <w:rPr>
          <w:b/>
          <w:bCs/>
          <w:color w:val="212121"/>
          <w:shd w:val="clear" w:color="auto" w:fill="FFFFFF"/>
        </w:rPr>
        <w:t xml:space="preserve">Profit Sharing </w:t>
      </w:r>
      <w:r w:rsidR="00B43C68" w:rsidRPr="0046700A">
        <w:rPr>
          <w:b/>
          <w:bCs/>
          <w:color w:val="212121"/>
          <w:shd w:val="clear" w:color="auto" w:fill="FFFFFF"/>
        </w:rPr>
        <w:t>Plan</w:t>
      </w:r>
      <w:r w:rsidR="00B43C68" w:rsidRPr="0046700A">
        <w:rPr>
          <w:color w:val="212121"/>
          <w:shd w:val="clear" w:color="auto" w:fill="FFFFFF"/>
        </w:rPr>
        <w:t xml:space="preserve"> (</w:t>
      </w:r>
      <w:r w:rsidR="00125633" w:rsidRPr="0046700A">
        <w:rPr>
          <w:color w:val="212121"/>
          <w:shd w:val="clear" w:color="auto" w:fill="FFFFFF"/>
        </w:rPr>
        <w:t>PSP)</w:t>
      </w:r>
      <w:r w:rsidR="004E0491" w:rsidRPr="0046700A">
        <w:rPr>
          <w:color w:val="212121"/>
          <w:shd w:val="clear" w:color="auto" w:fill="FFFFFF"/>
        </w:rPr>
        <w:t>/including</w:t>
      </w:r>
      <w:r w:rsidR="00125633" w:rsidRPr="0046700A">
        <w:rPr>
          <w:color w:val="212121"/>
          <w:shd w:val="clear" w:color="auto" w:fill="FFFFFF"/>
        </w:rPr>
        <w:t xml:space="preserve"> a PSP with a </w:t>
      </w:r>
      <w:r w:rsidR="00DA63BB" w:rsidRPr="0046700A">
        <w:rPr>
          <w:color w:val="212121"/>
          <w:shd w:val="clear" w:color="auto" w:fill="FFFFFF"/>
        </w:rPr>
        <w:t>§</w:t>
      </w:r>
      <w:r w:rsidR="00125633" w:rsidRPr="0046700A">
        <w:rPr>
          <w:color w:val="212121"/>
          <w:shd w:val="clear" w:color="auto" w:fill="FFFFFF"/>
        </w:rPr>
        <w:t>401(k) feature</w:t>
      </w:r>
      <w:r w:rsidRPr="0046700A">
        <w:rPr>
          <w:color w:val="212121"/>
          <w:shd w:val="clear" w:color="auto" w:fill="FFFFFF"/>
        </w:rPr>
        <w:t xml:space="preserve"> is a</w:t>
      </w:r>
      <w:r w:rsidR="00657437" w:rsidRPr="0046700A">
        <w:rPr>
          <w:color w:val="212121"/>
          <w:shd w:val="clear" w:color="auto" w:fill="FFFFFF"/>
        </w:rPr>
        <w:t xml:space="preserve"> </w:t>
      </w:r>
      <w:r w:rsidR="002D1616" w:rsidRPr="0046700A">
        <w:rPr>
          <w:color w:val="212121"/>
          <w:shd w:val="clear" w:color="auto" w:fill="FFFFFF"/>
        </w:rPr>
        <w:t>DC</w:t>
      </w:r>
      <w:r w:rsidRPr="0046700A">
        <w:rPr>
          <w:color w:val="212121"/>
          <w:shd w:val="clear" w:color="auto" w:fill="FFFFFF"/>
        </w:rPr>
        <w:t xml:space="preserve"> plan under which the plan may </w:t>
      </w:r>
      <w:r w:rsidR="00BA36E2" w:rsidRPr="0046700A">
        <w:rPr>
          <w:color w:val="212121"/>
          <w:shd w:val="clear" w:color="auto" w:fill="FFFFFF"/>
        </w:rPr>
        <w:t>provide,</w:t>
      </w:r>
      <w:r w:rsidR="00D7004A" w:rsidRPr="0046700A">
        <w:rPr>
          <w:color w:val="212121"/>
          <w:shd w:val="clear" w:color="auto" w:fill="FFFFFF"/>
        </w:rPr>
        <w:t xml:space="preserve"> or </w:t>
      </w:r>
      <w:r w:rsidRPr="0046700A">
        <w:rPr>
          <w:color w:val="212121"/>
          <w:shd w:val="clear" w:color="auto" w:fill="FFFFFF"/>
        </w:rPr>
        <w:t>employer determine</w:t>
      </w:r>
      <w:r w:rsidR="007C3D93">
        <w:rPr>
          <w:color w:val="212121"/>
          <w:shd w:val="clear" w:color="auto" w:fill="FFFFFF"/>
        </w:rPr>
        <w:t xml:space="preserve">, </w:t>
      </w:r>
      <w:r w:rsidRPr="0046700A">
        <w:rPr>
          <w:color w:val="212121"/>
          <w:shd w:val="clear" w:color="auto" w:fill="FFFFFF"/>
        </w:rPr>
        <w:t xml:space="preserve">how much will be contributed to the plan (out of profits or otherwise). The plan </w:t>
      </w:r>
      <w:r w:rsidR="007F2F39" w:rsidRPr="0046700A">
        <w:rPr>
          <w:color w:val="212121"/>
          <w:shd w:val="clear" w:color="auto" w:fill="FFFFFF"/>
        </w:rPr>
        <w:t xml:space="preserve">must </w:t>
      </w:r>
      <w:r w:rsidRPr="0046700A">
        <w:rPr>
          <w:color w:val="212121"/>
          <w:shd w:val="clear" w:color="auto" w:fill="FFFFFF"/>
        </w:rPr>
        <w:t xml:space="preserve">contain a formula </w:t>
      </w:r>
      <w:r w:rsidR="00481A7D" w:rsidRPr="0046700A">
        <w:rPr>
          <w:color w:val="212121"/>
          <w:shd w:val="clear" w:color="auto" w:fill="FFFFFF"/>
        </w:rPr>
        <w:t xml:space="preserve">or method </w:t>
      </w:r>
      <w:r w:rsidRPr="0046700A">
        <w:rPr>
          <w:color w:val="212121"/>
          <w:shd w:val="clear" w:color="auto" w:fill="FFFFFF"/>
        </w:rPr>
        <w:t xml:space="preserve">for allocating to each participant a portion of each annual contribution. </w:t>
      </w:r>
      <w:r w:rsidR="00865FC2" w:rsidRPr="0046700A">
        <w:rPr>
          <w:b/>
          <w:bCs/>
          <w:color w:val="111111"/>
          <w:shd w:val="clear" w:color="auto" w:fill="FFFFFF"/>
        </w:rPr>
        <w:t xml:space="preserve">PSPs, including those with and without a </w:t>
      </w:r>
      <w:r w:rsidR="00DA63BB" w:rsidRPr="0046700A">
        <w:rPr>
          <w:b/>
          <w:bCs/>
          <w:color w:val="111111"/>
          <w:shd w:val="clear" w:color="auto" w:fill="FFFFFF"/>
        </w:rPr>
        <w:t>§</w:t>
      </w:r>
      <w:r w:rsidR="00865FC2" w:rsidRPr="0046700A">
        <w:rPr>
          <w:b/>
          <w:bCs/>
          <w:color w:val="111111"/>
          <w:shd w:val="clear" w:color="auto" w:fill="FFFFFF"/>
        </w:rPr>
        <w:t>401(k) feature, and stock bonus plans, are “qualified plans”, and subject to ERISA including the DRO provisions and preemption.</w:t>
      </w:r>
      <w:r w:rsidR="00865FC2" w:rsidRPr="0046700A">
        <w:rPr>
          <w:b/>
          <w:bCs/>
          <w:color w:val="212121"/>
          <w:shd w:val="clear" w:color="auto" w:fill="FFFFFF"/>
        </w:rPr>
        <w:t xml:space="preserve"> </w:t>
      </w:r>
    </w:p>
    <w:p w14:paraId="291A08BA" w14:textId="6AFCFCD2" w:rsidR="00F76C63" w:rsidRDefault="0000627C" w:rsidP="00CC1B2D">
      <w:pPr>
        <w:pStyle w:val="ListParagraph"/>
        <w:numPr>
          <w:ilvl w:val="0"/>
          <w:numId w:val="21"/>
        </w:numPr>
        <w:ind w:left="900"/>
        <w:rPr>
          <w:color w:val="212121"/>
          <w:shd w:val="clear" w:color="auto" w:fill="FFFFFF"/>
        </w:rPr>
      </w:pPr>
      <w:r w:rsidRPr="00AD3C19">
        <w:rPr>
          <w:color w:val="212121"/>
          <w:shd w:val="clear" w:color="auto" w:fill="FFFFFF"/>
        </w:rPr>
        <w:t xml:space="preserve">A </w:t>
      </w:r>
      <w:r w:rsidR="00C311C8">
        <w:rPr>
          <w:color w:val="212121"/>
          <w:shd w:val="clear" w:color="auto" w:fill="FFFFFF"/>
        </w:rPr>
        <w:t>PSP</w:t>
      </w:r>
      <w:r w:rsidR="00A848A6" w:rsidRPr="00AD3C19">
        <w:rPr>
          <w:color w:val="212121"/>
          <w:shd w:val="clear" w:color="auto" w:fill="FFFFFF"/>
        </w:rPr>
        <w:t xml:space="preserve"> </w:t>
      </w:r>
      <w:r w:rsidRPr="00AD3C19">
        <w:rPr>
          <w:color w:val="212121"/>
          <w:shd w:val="clear" w:color="auto" w:fill="FFFFFF"/>
        </w:rPr>
        <w:t>may</w:t>
      </w:r>
      <w:r w:rsidR="00AB201C" w:rsidRPr="00AD3C19">
        <w:rPr>
          <w:color w:val="212121"/>
          <w:shd w:val="clear" w:color="auto" w:fill="FFFFFF"/>
        </w:rPr>
        <w:t>, but is not required to,</w:t>
      </w:r>
      <w:r w:rsidRPr="00AD3C19">
        <w:rPr>
          <w:color w:val="212121"/>
          <w:shd w:val="clear" w:color="auto" w:fill="FFFFFF"/>
        </w:rPr>
        <w:t xml:space="preserve"> include a </w:t>
      </w:r>
      <w:r w:rsidR="00DA63BB">
        <w:rPr>
          <w:color w:val="212121"/>
          <w:shd w:val="clear" w:color="auto" w:fill="FFFFFF"/>
        </w:rPr>
        <w:t>§</w:t>
      </w:r>
      <w:r w:rsidRPr="00AD3C19">
        <w:rPr>
          <w:color w:val="212121"/>
          <w:shd w:val="clear" w:color="auto" w:fill="FFFFFF"/>
        </w:rPr>
        <w:t>401(k</w:t>
      </w:r>
      <w:proofErr w:type="gramStart"/>
      <w:r w:rsidRPr="00AD3C19">
        <w:rPr>
          <w:color w:val="212121"/>
          <w:shd w:val="clear" w:color="auto" w:fill="FFFFFF"/>
        </w:rPr>
        <w:t>)</w:t>
      </w:r>
      <w:r w:rsidR="0027596C" w:rsidRPr="00AD3C19">
        <w:rPr>
          <w:color w:val="212121"/>
          <w:shd w:val="clear" w:color="auto" w:fill="FFFFFF"/>
        </w:rPr>
        <w:t>(</w:t>
      </w:r>
      <w:proofErr w:type="gramEnd"/>
      <w:r w:rsidR="0027596C" w:rsidRPr="00AD3C19">
        <w:rPr>
          <w:color w:val="212121"/>
          <w:shd w:val="clear" w:color="auto" w:fill="FFFFFF"/>
        </w:rPr>
        <w:t xml:space="preserve">cash or </w:t>
      </w:r>
      <w:r w:rsidR="00AB201C" w:rsidRPr="00AD3C19">
        <w:rPr>
          <w:color w:val="212121"/>
          <w:shd w:val="clear" w:color="auto" w:fill="FFFFFF"/>
        </w:rPr>
        <w:t>d</w:t>
      </w:r>
      <w:r w:rsidR="0027596C" w:rsidRPr="00AD3C19">
        <w:rPr>
          <w:color w:val="212121"/>
          <w:shd w:val="clear" w:color="auto" w:fill="FFFFFF"/>
        </w:rPr>
        <w:t>eferred</w:t>
      </w:r>
      <w:r w:rsidR="00AB201C" w:rsidRPr="00AD3C19">
        <w:rPr>
          <w:color w:val="212121"/>
          <w:shd w:val="clear" w:color="auto" w:fill="FFFFFF"/>
        </w:rPr>
        <w:t>)</w:t>
      </w:r>
      <w:r w:rsidRPr="00AD3C19">
        <w:rPr>
          <w:color w:val="212121"/>
          <w:shd w:val="clear" w:color="auto" w:fill="FFFFFF"/>
        </w:rPr>
        <w:t xml:space="preserve"> </w:t>
      </w:r>
      <w:r w:rsidR="0027596C" w:rsidRPr="00AD3C19">
        <w:rPr>
          <w:color w:val="212121"/>
          <w:shd w:val="clear" w:color="auto" w:fill="FFFFFF"/>
        </w:rPr>
        <w:t>feature</w:t>
      </w:r>
      <w:r w:rsidRPr="00AD3C19">
        <w:rPr>
          <w:color w:val="212121"/>
          <w:shd w:val="clear" w:color="auto" w:fill="FFFFFF"/>
        </w:rPr>
        <w:t>.</w:t>
      </w:r>
      <w:r w:rsidR="00AB201C" w:rsidRPr="00AD3C19">
        <w:rPr>
          <w:color w:val="212121"/>
          <w:shd w:val="clear" w:color="auto" w:fill="FFFFFF"/>
        </w:rPr>
        <w:t xml:space="preserve"> A </w:t>
      </w:r>
      <w:r w:rsidR="00D72B9C" w:rsidRPr="00AD3C19">
        <w:rPr>
          <w:color w:val="212121"/>
          <w:shd w:val="clear" w:color="auto" w:fill="FFFFFF"/>
        </w:rPr>
        <w:t xml:space="preserve">cash or deferred feature permits participants to elect to defer otherwise taxable compensation </w:t>
      </w:r>
      <w:r w:rsidR="00460732" w:rsidRPr="00AD3C19">
        <w:rPr>
          <w:color w:val="212121"/>
          <w:shd w:val="clear" w:color="auto" w:fill="FFFFFF"/>
        </w:rPr>
        <w:t>into the plan.</w:t>
      </w:r>
      <w:r w:rsidR="003066C2" w:rsidRPr="00AD3C19">
        <w:rPr>
          <w:color w:val="212121"/>
          <w:shd w:val="clear" w:color="auto" w:fill="FFFFFF"/>
        </w:rPr>
        <w:t xml:space="preserve"> </w:t>
      </w:r>
    </w:p>
    <w:p w14:paraId="053721DA" w14:textId="3E5A0D5B" w:rsidR="00F76C63" w:rsidRDefault="003066C2" w:rsidP="00CC1B2D">
      <w:pPr>
        <w:pStyle w:val="ListParagraph"/>
        <w:numPr>
          <w:ilvl w:val="0"/>
          <w:numId w:val="21"/>
        </w:numPr>
        <w:ind w:left="900"/>
        <w:rPr>
          <w:color w:val="212121"/>
          <w:shd w:val="clear" w:color="auto" w:fill="FFFFFF"/>
        </w:rPr>
      </w:pPr>
      <w:r w:rsidRPr="00F76C63">
        <w:rPr>
          <w:color w:val="212121"/>
          <w:shd w:val="clear" w:color="auto" w:fill="FFFFFF"/>
        </w:rPr>
        <w:t>A PSP may, but is not required to, provide for plan loans, hardship dist</w:t>
      </w:r>
      <w:r w:rsidR="00DE622D" w:rsidRPr="00F76C63">
        <w:rPr>
          <w:color w:val="212121"/>
          <w:shd w:val="clear" w:color="auto" w:fill="FFFFFF"/>
        </w:rPr>
        <w:t xml:space="preserve">ributions and/or participant direction of </w:t>
      </w:r>
      <w:r w:rsidR="00B11F8A" w:rsidRPr="00F76C63">
        <w:rPr>
          <w:color w:val="212121"/>
          <w:shd w:val="clear" w:color="auto" w:fill="FFFFFF"/>
        </w:rPr>
        <w:t xml:space="preserve">investments pursuant to ERISA </w:t>
      </w:r>
      <w:r w:rsidR="000729DD">
        <w:rPr>
          <w:color w:val="212121"/>
          <w:shd w:val="clear" w:color="auto" w:fill="FFFFFF"/>
        </w:rPr>
        <w:t>§</w:t>
      </w:r>
      <w:r w:rsidR="00B11F8A" w:rsidRPr="00F76C63">
        <w:rPr>
          <w:color w:val="212121"/>
          <w:shd w:val="clear" w:color="auto" w:fill="FFFFFF"/>
        </w:rPr>
        <w:t>404(c).</w:t>
      </w:r>
      <w:r w:rsidR="001C7E23" w:rsidRPr="00F76C63">
        <w:rPr>
          <w:color w:val="212121"/>
          <w:shd w:val="clear" w:color="auto" w:fill="FFFFFF"/>
        </w:rPr>
        <w:t xml:space="preserve"> </w:t>
      </w:r>
    </w:p>
    <w:p w14:paraId="59B708CE" w14:textId="77777777" w:rsidR="00F76C63" w:rsidRPr="00F76C63" w:rsidRDefault="001C7E23" w:rsidP="00CC1B2D">
      <w:pPr>
        <w:pStyle w:val="ListParagraph"/>
        <w:numPr>
          <w:ilvl w:val="0"/>
          <w:numId w:val="21"/>
        </w:numPr>
        <w:ind w:left="900"/>
        <w:rPr>
          <w:color w:val="212121"/>
          <w:shd w:val="clear" w:color="auto" w:fill="FFFFFF"/>
        </w:rPr>
      </w:pPr>
      <w:r w:rsidRPr="00F76C63">
        <w:rPr>
          <w:color w:val="212121"/>
          <w:shd w:val="clear" w:color="auto" w:fill="FFFFFF"/>
        </w:rPr>
        <w:t xml:space="preserve">A </w:t>
      </w:r>
      <w:r w:rsidRPr="00F76C63">
        <w:rPr>
          <w:b/>
          <w:bCs/>
          <w:color w:val="212121"/>
          <w:shd w:val="clear" w:color="auto" w:fill="FFFFFF"/>
        </w:rPr>
        <w:t xml:space="preserve">stock bonus plan </w:t>
      </w:r>
      <w:r w:rsidRPr="00F76C63">
        <w:rPr>
          <w:color w:val="212121"/>
          <w:shd w:val="clear" w:color="auto" w:fill="FFFFFF"/>
        </w:rPr>
        <w:t xml:space="preserve">is a PSP </w:t>
      </w:r>
      <w:r w:rsidR="001F0006" w:rsidRPr="00F76C63">
        <w:rPr>
          <w:color w:val="111111"/>
          <w:shd w:val="clear" w:color="auto" w:fill="FFFFFF"/>
        </w:rPr>
        <w:t>to which employers contribute company stock.</w:t>
      </w:r>
    </w:p>
    <w:p w14:paraId="4380DE9D" w14:textId="15A5EA4D" w:rsidR="00F76C63" w:rsidRDefault="00F722D5" w:rsidP="00CC1B2D">
      <w:pPr>
        <w:pStyle w:val="ListParagraph"/>
        <w:numPr>
          <w:ilvl w:val="0"/>
          <w:numId w:val="21"/>
        </w:numPr>
        <w:ind w:left="900"/>
        <w:rPr>
          <w:color w:val="212121"/>
          <w:shd w:val="clear" w:color="auto" w:fill="FFFFFF"/>
        </w:rPr>
      </w:pPr>
      <w:r w:rsidRPr="00F76C63">
        <w:rPr>
          <w:color w:val="212121"/>
          <w:shd w:val="clear" w:color="auto" w:fill="FFFFFF"/>
        </w:rPr>
        <w:t xml:space="preserve">Vesting is 100% at 3 years of service or </w:t>
      </w:r>
      <w:r w:rsidR="00846F1D" w:rsidRPr="00F76C63">
        <w:rPr>
          <w:color w:val="212121"/>
          <w:shd w:val="clear" w:color="auto" w:fill="FFFFFF"/>
        </w:rPr>
        <w:t>2–6-year</w:t>
      </w:r>
      <w:r w:rsidRPr="00F76C63">
        <w:rPr>
          <w:color w:val="212121"/>
          <w:shd w:val="clear" w:color="auto" w:fill="FFFFFF"/>
        </w:rPr>
        <w:t xml:space="preserve"> graded vesting as provided in the plan. </w:t>
      </w:r>
    </w:p>
    <w:p w14:paraId="419F8CD8" w14:textId="3389AB64" w:rsidR="00FF0E60" w:rsidRPr="00F76C63" w:rsidRDefault="00F722D5" w:rsidP="00CC1B2D">
      <w:pPr>
        <w:pStyle w:val="ListParagraph"/>
        <w:numPr>
          <w:ilvl w:val="0"/>
          <w:numId w:val="21"/>
        </w:numPr>
        <w:ind w:left="900"/>
        <w:rPr>
          <w:color w:val="212121"/>
          <w:shd w:val="clear" w:color="auto" w:fill="FFFFFF"/>
        </w:rPr>
      </w:pPr>
      <w:r w:rsidRPr="00F76C63">
        <w:rPr>
          <w:color w:val="212121"/>
          <w:shd w:val="clear" w:color="auto" w:fill="FFFFFF"/>
        </w:rPr>
        <w:t>The plan documents must formally designate the plan as a</w:t>
      </w:r>
      <w:r w:rsidR="00EA7BE7" w:rsidRPr="00F76C63">
        <w:rPr>
          <w:color w:val="212121"/>
          <w:shd w:val="clear" w:color="auto" w:fill="FFFFFF"/>
        </w:rPr>
        <w:t xml:space="preserve"> PSP.</w:t>
      </w:r>
    </w:p>
    <w:p w14:paraId="2606166C" w14:textId="77777777" w:rsidR="00C30299" w:rsidRPr="00C30299" w:rsidRDefault="00C30299" w:rsidP="00127B5B">
      <w:pPr>
        <w:pStyle w:val="ListParagraph"/>
        <w:ind w:left="360"/>
        <w:rPr>
          <w:color w:val="212121"/>
          <w:shd w:val="clear" w:color="auto" w:fill="FFFFFF"/>
        </w:rPr>
      </w:pPr>
    </w:p>
    <w:p w14:paraId="3A979D25" w14:textId="68C066A7" w:rsidR="00524415" w:rsidRPr="00425B96" w:rsidRDefault="00394307" w:rsidP="00425B96">
      <w:pPr>
        <w:pStyle w:val="ListParagraph"/>
        <w:numPr>
          <w:ilvl w:val="0"/>
          <w:numId w:val="33"/>
        </w:numPr>
        <w:ind w:left="540"/>
        <w:rPr>
          <w:color w:val="212121"/>
          <w:shd w:val="clear" w:color="auto" w:fill="FFFFFF"/>
        </w:rPr>
      </w:pPr>
      <w:r w:rsidRPr="00425B96">
        <w:rPr>
          <w:b/>
          <w:bCs/>
          <w:color w:val="212121"/>
          <w:shd w:val="clear" w:color="auto" w:fill="FFFFFF"/>
        </w:rPr>
        <w:t xml:space="preserve">Employee Stock Ownership Plan </w:t>
      </w:r>
      <w:r w:rsidRPr="00425B96">
        <w:rPr>
          <w:color w:val="212121"/>
          <w:shd w:val="clear" w:color="auto" w:fill="FFFFFF"/>
        </w:rPr>
        <w:t xml:space="preserve">(ESOP) is a </w:t>
      </w:r>
      <w:r w:rsidR="00E652DC" w:rsidRPr="00425B96">
        <w:rPr>
          <w:color w:val="212121"/>
          <w:shd w:val="clear" w:color="auto" w:fill="FFFFFF"/>
        </w:rPr>
        <w:t>DC</w:t>
      </w:r>
      <w:r w:rsidRPr="00425B96">
        <w:rPr>
          <w:color w:val="212121"/>
          <w:shd w:val="clear" w:color="auto" w:fill="FFFFFF"/>
        </w:rPr>
        <w:t xml:space="preserve"> plan in which the investments are primarily in employer stock.</w:t>
      </w:r>
      <w:r w:rsidR="004000FE">
        <w:rPr>
          <w:rStyle w:val="FootnoteReference"/>
          <w:color w:val="212121"/>
          <w:shd w:val="clear" w:color="auto" w:fill="FFFFFF"/>
        </w:rPr>
        <w:footnoteReference w:id="7"/>
      </w:r>
      <w:r w:rsidR="00214B5A" w:rsidRPr="00425B96">
        <w:rPr>
          <w:color w:val="212121"/>
          <w:shd w:val="clear" w:color="auto" w:fill="FFFFFF"/>
        </w:rPr>
        <w:t xml:space="preserve"> </w:t>
      </w:r>
      <w:r w:rsidR="00436F7E" w:rsidRPr="00425B96">
        <w:rPr>
          <w:b/>
          <w:bCs/>
          <w:color w:val="212121"/>
          <w:shd w:val="clear" w:color="auto" w:fill="FFFFFF"/>
        </w:rPr>
        <w:t xml:space="preserve">It is </w:t>
      </w:r>
      <w:r w:rsidR="004F1CB3" w:rsidRPr="00425B96">
        <w:rPr>
          <w:b/>
          <w:bCs/>
          <w:color w:val="212121"/>
          <w:shd w:val="clear" w:color="auto" w:fill="FFFFFF"/>
        </w:rPr>
        <w:t>a qualified plan</w:t>
      </w:r>
      <w:r w:rsidR="00077B16" w:rsidRPr="00425B96">
        <w:rPr>
          <w:b/>
          <w:bCs/>
          <w:color w:val="212121"/>
          <w:shd w:val="clear" w:color="auto" w:fill="FFFFFF"/>
        </w:rPr>
        <w:t xml:space="preserve"> and covered by ERISA including </w:t>
      </w:r>
      <w:r w:rsidR="00CB2ED2" w:rsidRPr="00425B96">
        <w:rPr>
          <w:b/>
          <w:bCs/>
          <w:color w:val="212121"/>
          <w:shd w:val="clear" w:color="auto" w:fill="FFFFFF"/>
        </w:rPr>
        <w:t xml:space="preserve">the </w:t>
      </w:r>
      <w:r w:rsidR="00B56735" w:rsidRPr="00425B96">
        <w:rPr>
          <w:b/>
          <w:bCs/>
          <w:color w:val="212121"/>
          <w:shd w:val="clear" w:color="auto" w:fill="FFFFFF"/>
        </w:rPr>
        <w:t>Q</w:t>
      </w:r>
      <w:r w:rsidR="00077B16" w:rsidRPr="00425B96">
        <w:rPr>
          <w:b/>
          <w:bCs/>
          <w:color w:val="212121"/>
          <w:shd w:val="clear" w:color="auto" w:fill="FFFFFF"/>
        </w:rPr>
        <w:t>DRO</w:t>
      </w:r>
      <w:r w:rsidR="00CB2ED2" w:rsidRPr="00425B96">
        <w:rPr>
          <w:b/>
          <w:bCs/>
          <w:color w:val="212121"/>
          <w:shd w:val="clear" w:color="auto" w:fill="FFFFFF"/>
        </w:rPr>
        <w:t xml:space="preserve"> </w:t>
      </w:r>
      <w:r w:rsidR="00B56735" w:rsidRPr="00425B96">
        <w:rPr>
          <w:b/>
          <w:bCs/>
          <w:color w:val="212121"/>
          <w:shd w:val="clear" w:color="auto" w:fill="FFFFFF"/>
        </w:rPr>
        <w:t xml:space="preserve">and preemption </w:t>
      </w:r>
      <w:r w:rsidR="00CB2ED2" w:rsidRPr="00425B96">
        <w:rPr>
          <w:b/>
          <w:bCs/>
          <w:color w:val="212121"/>
          <w:shd w:val="clear" w:color="auto" w:fill="FFFFFF"/>
        </w:rPr>
        <w:t>provisions</w:t>
      </w:r>
      <w:r w:rsidR="00077B16" w:rsidRPr="00425B96">
        <w:rPr>
          <w:b/>
          <w:bCs/>
          <w:color w:val="212121"/>
          <w:shd w:val="clear" w:color="auto" w:fill="FFFFFF"/>
        </w:rPr>
        <w:t>.</w:t>
      </w:r>
      <w:r w:rsidR="0010534C" w:rsidRPr="005B5D40">
        <w:rPr>
          <w:rStyle w:val="FootnoteReference"/>
          <w:b/>
          <w:bCs/>
          <w:color w:val="212121"/>
          <w:shd w:val="clear" w:color="auto" w:fill="FFFFFF"/>
        </w:rPr>
        <w:footnoteReference w:id="8"/>
      </w:r>
      <w:r w:rsidR="00077B16" w:rsidRPr="00425B96">
        <w:rPr>
          <w:b/>
          <w:bCs/>
          <w:color w:val="212121"/>
          <w:shd w:val="clear" w:color="auto" w:fill="FFFFFF"/>
        </w:rPr>
        <w:t xml:space="preserve"> </w:t>
      </w:r>
    </w:p>
    <w:p w14:paraId="53E88D14" w14:textId="2F51ACC9" w:rsidR="00B67BA2" w:rsidRDefault="00214B5A" w:rsidP="00846F1D">
      <w:pPr>
        <w:pStyle w:val="ListParagraph"/>
        <w:numPr>
          <w:ilvl w:val="0"/>
          <w:numId w:val="23"/>
        </w:numPr>
        <w:ind w:left="900"/>
        <w:rPr>
          <w:color w:val="212121"/>
          <w:shd w:val="clear" w:color="auto" w:fill="FFFFFF"/>
        </w:rPr>
      </w:pPr>
      <w:bookmarkStart w:id="0" w:name="_Hlk203244727"/>
      <w:r w:rsidRPr="00B67BA2">
        <w:rPr>
          <w:color w:val="212121"/>
          <w:shd w:val="clear" w:color="auto" w:fill="FFFFFF"/>
        </w:rPr>
        <w:t xml:space="preserve">Vesting is </w:t>
      </w:r>
      <w:r w:rsidR="00444887" w:rsidRPr="00B67BA2">
        <w:rPr>
          <w:color w:val="212121"/>
          <w:shd w:val="clear" w:color="auto" w:fill="FFFFFF"/>
        </w:rPr>
        <w:t xml:space="preserve">100% at 3 years of service or </w:t>
      </w:r>
      <w:r w:rsidR="00846F1D" w:rsidRPr="00B67BA2">
        <w:rPr>
          <w:color w:val="212121"/>
          <w:shd w:val="clear" w:color="auto" w:fill="FFFFFF"/>
        </w:rPr>
        <w:t>2–6-year</w:t>
      </w:r>
      <w:r w:rsidR="00444887" w:rsidRPr="00B67BA2">
        <w:rPr>
          <w:color w:val="212121"/>
          <w:shd w:val="clear" w:color="auto" w:fill="FFFFFF"/>
        </w:rPr>
        <w:t xml:space="preserve"> graded vesting as provided in the plan.</w:t>
      </w:r>
      <w:r w:rsidR="00844FC4" w:rsidRPr="00B67BA2">
        <w:rPr>
          <w:color w:val="212121"/>
          <w:shd w:val="clear" w:color="auto" w:fill="FFFFFF"/>
        </w:rPr>
        <w:t xml:space="preserve"> </w:t>
      </w:r>
    </w:p>
    <w:p w14:paraId="7EF0C216" w14:textId="177DE5E0" w:rsidR="00394307" w:rsidRPr="00B67BA2" w:rsidRDefault="00844FC4" w:rsidP="00846F1D">
      <w:pPr>
        <w:pStyle w:val="ListParagraph"/>
        <w:numPr>
          <w:ilvl w:val="0"/>
          <w:numId w:val="23"/>
        </w:numPr>
        <w:ind w:left="900"/>
        <w:rPr>
          <w:color w:val="212121"/>
          <w:shd w:val="clear" w:color="auto" w:fill="FFFFFF"/>
        </w:rPr>
      </w:pPr>
      <w:r w:rsidRPr="00B67BA2">
        <w:rPr>
          <w:color w:val="212121"/>
          <w:shd w:val="clear" w:color="auto" w:fill="FFFFFF"/>
        </w:rPr>
        <w:t>The plan documents must formally designate the plan as an ESOP.</w:t>
      </w:r>
      <w:r w:rsidR="004B42EE" w:rsidRPr="00B67BA2">
        <w:rPr>
          <w:color w:val="212121"/>
          <w:shd w:val="clear" w:color="auto" w:fill="FFFFFF"/>
        </w:rPr>
        <w:t xml:space="preserve"> An ESOP may be part of a plan</w:t>
      </w:r>
      <w:r w:rsidR="00E620A5" w:rsidRPr="00B67BA2">
        <w:rPr>
          <w:color w:val="212121"/>
          <w:shd w:val="clear" w:color="auto" w:fill="FFFFFF"/>
        </w:rPr>
        <w:t xml:space="preserve"> that is a qualified pension, profit-sharing or stock bonus plan.</w:t>
      </w:r>
    </w:p>
    <w:bookmarkEnd w:id="0"/>
    <w:p w14:paraId="6A768D80" w14:textId="77777777" w:rsidR="0055287F" w:rsidRPr="00370930" w:rsidRDefault="0055287F" w:rsidP="00127B5B">
      <w:pPr>
        <w:pStyle w:val="ListParagraph"/>
        <w:rPr>
          <w:color w:val="212121"/>
          <w:shd w:val="clear" w:color="auto" w:fill="FFFFFF"/>
        </w:rPr>
      </w:pPr>
    </w:p>
    <w:p w14:paraId="520A3BC2" w14:textId="0F454126" w:rsidR="00204F19" w:rsidRPr="00B67BA2" w:rsidRDefault="008F3341" w:rsidP="00E126DC">
      <w:pPr>
        <w:pStyle w:val="ListParagraph"/>
        <w:numPr>
          <w:ilvl w:val="0"/>
          <w:numId w:val="33"/>
        </w:numPr>
        <w:ind w:left="540"/>
        <w:rPr>
          <w:b/>
          <w:bCs/>
        </w:rPr>
      </w:pPr>
      <w:r w:rsidRPr="0055287F">
        <w:rPr>
          <w:b/>
          <w:bCs/>
          <w:color w:val="111111"/>
          <w:spacing w:val="1"/>
          <w:shd w:val="clear" w:color="auto" w:fill="FFFFFF"/>
        </w:rPr>
        <w:t>M</w:t>
      </w:r>
      <w:r w:rsidR="008D6A16" w:rsidRPr="0055287F">
        <w:rPr>
          <w:b/>
          <w:bCs/>
          <w:color w:val="111111"/>
          <w:spacing w:val="1"/>
          <w:shd w:val="clear" w:color="auto" w:fill="FFFFFF"/>
        </w:rPr>
        <w:t xml:space="preserve">oney </w:t>
      </w:r>
      <w:r w:rsidRPr="0055287F">
        <w:rPr>
          <w:b/>
          <w:bCs/>
          <w:color w:val="111111"/>
          <w:spacing w:val="1"/>
          <w:shd w:val="clear" w:color="auto" w:fill="FFFFFF"/>
        </w:rPr>
        <w:t>P</w:t>
      </w:r>
      <w:r w:rsidR="008D6A16" w:rsidRPr="0055287F">
        <w:rPr>
          <w:b/>
          <w:bCs/>
          <w:color w:val="111111"/>
          <w:spacing w:val="1"/>
          <w:shd w:val="clear" w:color="auto" w:fill="FFFFFF"/>
        </w:rPr>
        <w:t xml:space="preserve">urchase </w:t>
      </w:r>
      <w:r w:rsidRPr="0055287F">
        <w:rPr>
          <w:b/>
          <w:bCs/>
          <w:color w:val="111111"/>
          <w:spacing w:val="1"/>
          <w:shd w:val="clear" w:color="auto" w:fill="FFFFFF"/>
        </w:rPr>
        <w:t>P</w:t>
      </w:r>
      <w:r w:rsidR="008D6A16" w:rsidRPr="0055287F">
        <w:rPr>
          <w:b/>
          <w:bCs/>
          <w:color w:val="111111"/>
          <w:spacing w:val="1"/>
          <w:shd w:val="clear" w:color="auto" w:fill="FFFFFF"/>
        </w:rPr>
        <w:t xml:space="preserve">ension </w:t>
      </w:r>
      <w:r w:rsidR="00267596">
        <w:rPr>
          <w:b/>
          <w:bCs/>
          <w:color w:val="111111"/>
          <w:spacing w:val="1"/>
          <w:shd w:val="clear" w:color="auto" w:fill="FFFFFF"/>
        </w:rPr>
        <w:t>P</w:t>
      </w:r>
      <w:r w:rsidR="008D6A16" w:rsidRPr="0055287F">
        <w:rPr>
          <w:b/>
          <w:bCs/>
          <w:color w:val="111111"/>
          <w:spacing w:val="1"/>
          <w:shd w:val="clear" w:color="auto" w:fill="FFFFFF"/>
        </w:rPr>
        <w:t>lan</w:t>
      </w:r>
      <w:r w:rsidR="008D6A16" w:rsidRPr="0055287F">
        <w:rPr>
          <w:color w:val="111111"/>
          <w:spacing w:val="1"/>
          <w:shd w:val="clear" w:color="auto" w:fill="FFFFFF"/>
        </w:rPr>
        <w:t xml:space="preserve"> </w:t>
      </w:r>
      <w:r w:rsidRPr="0055287F">
        <w:rPr>
          <w:color w:val="111111"/>
          <w:spacing w:val="1"/>
          <w:shd w:val="clear" w:color="auto" w:fill="FFFFFF"/>
        </w:rPr>
        <w:t xml:space="preserve">(MPP) </w:t>
      </w:r>
      <w:r w:rsidR="008D6A16" w:rsidRPr="0055287F">
        <w:rPr>
          <w:color w:val="111111"/>
          <w:spacing w:val="1"/>
          <w:shd w:val="clear" w:color="auto" w:fill="FFFFFF"/>
        </w:rPr>
        <w:t xml:space="preserve">is a </w:t>
      </w:r>
      <w:r w:rsidR="00623D01">
        <w:rPr>
          <w:color w:val="111111"/>
          <w:spacing w:val="1"/>
          <w:shd w:val="clear" w:color="auto" w:fill="FFFFFF"/>
        </w:rPr>
        <w:t>DC</w:t>
      </w:r>
      <w:r w:rsidR="008D6A16" w:rsidRPr="0055287F">
        <w:rPr>
          <w:color w:val="111111"/>
          <w:spacing w:val="1"/>
          <w:shd w:val="clear" w:color="auto" w:fill="FFFFFF"/>
        </w:rPr>
        <w:t xml:space="preserve"> plan that requires the employer to contribute a </w:t>
      </w:r>
      <w:proofErr w:type="gramStart"/>
      <w:r w:rsidR="006B0A3E" w:rsidRPr="00B67BA2">
        <w:rPr>
          <w:color w:val="111111"/>
          <w:spacing w:val="1"/>
          <w:shd w:val="clear" w:color="auto" w:fill="FFFFFF"/>
        </w:rPr>
        <w:t>definitely determinable</w:t>
      </w:r>
      <w:proofErr w:type="gramEnd"/>
      <w:r w:rsidR="008D6A16" w:rsidRPr="00B67BA2">
        <w:rPr>
          <w:color w:val="111111"/>
          <w:spacing w:val="1"/>
          <w:shd w:val="clear" w:color="auto" w:fill="FFFFFF"/>
        </w:rPr>
        <w:t xml:space="preserve"> </w:t>
      </w:r>
      <w:r w:rsidR="001A1BB1" w:rsidRPr="00B67BA2">
        <w:rPr>
          <w:color w:val="111111"/>
          <w:spacing w:val="1"/>
          <w:shd w:val="clear" w:color="auto" w:fill="FFFFFF"/>
        </w:rPr>
        <w:t xml:space="preserve">amount or </w:t>
      </w:r>
      <w:r w:rsidR="008D6A16" w:rsidRPr="00B67BA2">
        <w:rPr>
          <w:color w:val="111111"/>
          <w:spacing w:val="1"/>
          <w:shd w:val="clear" w:color="auto" w:fill="FFFFFF"/>
        </w:rPr>
        <w:t>percentage</w:t>
      </w:r>
      <w:r w:rsidR="008D6A16" w:rsidRPr="0055287F">
        <w:rPr>
          <w:color w:val="111111"/>
          <w:spacing w:val="1"/>
          <w:shd w:val="clear" w:color="auto" w:fill="FFFFFF"/>
        </w:rPr>
        <w:t xml:space="preserve"> of an employee’s salary each year.</w:t>
      </w:r>
      <w:r w:rsidR="00BC41F9" w:rsidRPr="0055287F">
        <w:rPr>
          <w:rStyle w:val="mntl-inline-citation"/>
          <w:color w:val="0000EE"/>
          <w:shd w:val="clear" w:color="auto" w:fill="FFFFFF"/>
        </w:rPr>
        <w:t xml:space="preserve"> </w:t>
      </w:r>
      <w:r w:rsidR="00E75BD9" w:rsidRPr="00B67BA2">
        <w:rPr>
          <w:b/>
          <w:bCs/>
        </w:rPr>
        <w:t xml:space="preserve">A MPP is a qualified plan and </w:t>
      </w:r>
      <w:r w:rsidR="00AA3BFC" w:rsidRPr="00B67BA2">
        <w:rPr>
          <w:b/>
          <w:bCs/>
        </w:rPr>
        <w:t xml:space="preserve">subject to ERISA including the </w:t>
      </w:r>
      <w:r w:rsidR="00CC4D18" w:rsidRPr="00B67BA2">
        <w:rPr>
          <w:b/>
          <w:bCs/>
        </w:rPr>
        <w:t>Q</w:t>
      </w:r>
      <w:r w:rsidR="00AA3BFC" w:rsidRPr="00B67BA2">
        <w:rPr>
          <w:b/>
          <w:bCs/>
        </w:rPr>
        <w:t>DRO and preemption provisions.</w:t>
      </w:r>
    </w:p>
    <w:p w14:paraId="4FD392F4" w14:textId="77777777" w:rsidR="00B67BA2" w:rsidRPr="00274ED4" w:rsidRDefault="00044D6E" w:rsidP="00E126DC">
      <w:pPr>
        <w:pStyle w:val="ListParagraph"/>
        <w:numPr>
          <w:ilvl w:val="0"/>
          <w:numId w:val="24"/>
        </w:numPr>
        <w:ind w:left="900"/>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74ED4">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Like a </w:t>
      </w:r>
      <w:r w:rsidR="00D12E11" w:rsidRPr="00274ED4">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DB</w:t>
      </w:r>
      <w:r w:rsidRPr="00274ED4">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plan, </w:t>
      </w:r>
      <w:r w:rsidR="008A636F" w:rsidRPr="00274ED4">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 </w:t>
      </w:r>
      <w:r w:rsidR="00FA4355" w:rsidRPr="00274ED4">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MPP</w:t>
      </w:r>
      <w:r w:rsidR="008A636F" w:rsidRPr="00274ED4">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establishes a Normal Retirement Age but may permit early distribution upon </w:t>
      </w:r>
      <w:r w:rsidR="00191872" w:rsidRPr="00274ED4">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early retirement, </w:t>
      </w:r>
      <w:r w:rsidR="00FD207A" w:rsidRPr="00274ED4">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severance, disability or death.</w:t>
      </w:r>
    </w:p>
    <w:p w14:paraId="3252429B" w14:textId="77777777" w:rsidR="00FF40F6" w:rsidRPr="00274ED4" w:rsidRDefault="00FD207A" w:rsidP="00E126DC">
      <w:pPr>
        <w:pStyle w:val="ListParagraph"/>
        <w:numPr>
          <w:ilvl w:val="0"/>
          <w:numId w:val="24"/>
        </w:numPr>
        <w:ind w:left="900"/>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74ED4">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Also like a </w:t>
      </w:r>
      <w:r w:rsidR="005D77A1" w:rsidRPr="00274ED4">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DB</w:t>
      </w:r>
      <w:r w:rsidRPr="00274ED4">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plan, in</w:t>
      </w:r>
      <w:r w:rsidR="00BA0645" w:rsidRPr="00274ED4">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274ED4">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service distributions are </w:t>
      </w:r>
      <w:r w:rsidR="00FF40F6" w:rsidRPr="00274ED4">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limited</w:t>
      </w:r>
      <w:r w:rsidRPr="00274ED4">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191872" w:rsidRPr="00274ED4">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862EAB" w:rsidRPr="00274ED4">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Therefore, hardship distributions are not permitted but loans may be </w:t>
      </w:r>
      <w:r w:rsidR="004A58EB" w:rsidRPr="00274ED4">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provided.</w:t>
      </w:r>
    </w:p>
    <w:p w14:paraId="6931B9C8" w14:textId="77777777" w:rsidR="001D5283" w:rsidRPr="00274ED4" w:rsidRDefault="00191872" w:rsidP="00E126DC">
      <w:pPr>
        <w:pStyle w:val="ListParagraph"/>
        <w:numPr>
          <w:ilvl w:val="0"/>
          <w:numId w:val="24"/>
        </w:numPr>
        <w:ind w:left="900"/>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74ED4">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The normal form of </w:t>
      </w:r>
      <w:r w:rsidR="00827079" w:rsidRPr="00274ED4">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benefit payment is a QJSA for a married participant unless waived</w:t>
      </w:r>
      <w:r w:rsidR="005D77A1" w:rsidRPr="00274ED4">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with spousal consent</w:t>
      </w:r>
      <w:r w:rsidR="00827079" w:rsidRPr="00274ED4">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827079" w:rsidRPr="00274ED4">
        <w:rPr>
          <w:rStyle w:val="FootnoteReference"/>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ootnoteReference w:id="9"/>
      </w:r>
      <w:r w:rsidR="00651F78" w:rsidRPr="00274ED4">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7529ECD8" w14:textId="77777777" w:rsidR="001D5283" w:rsidRPr="00274ED4" w:rsidRDefault="00651F78" w:rsidP="00E126DC">
      <w:pPr>
        <w:pStyle w:val="ListParagraph"/>
        <w:numPr>
          <w:ilvl w:val="0"/>
          <w:numId w:val="24"/>
        </w:numPr>
        <w:ind w:left="900"/>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74ED4">
        <w:rPr>
          <w:rStyle w:val="mntl-inline-citation"/>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While </w:t>
      </w:r>
      <w:proofErr w:type="gramStart"/>
      <w:r w:rsidR="004906F2" w:rsidRPr="00274ED4">
        <w:rPr>
          <w:rStyle w:val="mntl-inline-citation"/>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definitely</w:t>
      </w:r>
      <w:r w:rsidR="00EB7CF8" w:rsidRPr="00274ED4">
        <w:rPr>
          <w:rStyle w:val="mntl-inline-citation"/>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4906F2" w:rsidRPr="00274ED4">
        <w:rPr>
          <w:rStyle w:val="mntl-inline-citation"/>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determinable</w:t>
      </w:r>
      <w:proofErr w:type="gramEnd"/>
      <w:r w:rsidR="004906F2" w:rsidRPr="00274ED4">
        <w:rPr>
          <w:rStyle w:val="mntl-inline-citation"/>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employee contributions may be required, employee</w:t>
      </w:r>
      <w:r w:rsidR="00C37A49" w:rsidRPr="00274ED4">
        <w:rPr>
          <w:rStyle w:val="mntl-inline-citation"/>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contributions may not be elective.</w:t>
      </w:r>
      <w:r w:rsidR="00EE5C07" w:rsidRPr="00274ED4">
        <w:rPr>
          <w:rStyle w:val="mntl-inline-citation"/>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1473B0DF" w14:textId="77777777" w:rsidR="001D5283" w:rsidRPr="001D5283" w:rsidRDefault="00EE5C07" w:rsidP="00B92785">
      <w:pPr>
        <w:pStyle w:val="ListParagraph"/>
        <w:numPr>
          <w:ilvl w:val="0"/>
          <w:numId w:val="24"/>
        </w:numPr>
        <w:ind w:left="900"/>
        <w:rPr>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D5283">
        <w:rPr>
          <w:shd w:val="clear" w:color="auto" w:fill="FFFFFF"/>
        </w:rPr>
        <w:lastRenderedPageBreak/>
        <w:t xml:space="preserve">Vesting is 100% at 3 years of service or </w:t>
      </w:r>
      <w:proofErr w:type="gramStart"/>
      <w:r w:rsidRPr="001D5283">
        <w:rPr>
          <w:shd w:val="clear" w:color="auto" w:fill="FFFFFF"/>
        </w:rPr>
        <w:t>2-6 year</w:t>
      </w:r>
      <w:proofErr w:type="gramEnd"/>
      <w:r w:rsidRPr="001D5283">
        <w:rPr>
          <w:shd w:val="clear" w:color="auto" w:fill="FFFFFF"/>
        </w:rPr>
        <w:t xml:space="preserve"> graded vesting as provided in the plan. </w:t>
      </w:r>
    </w:p>
    <w:p w14:paraId="5BD93F33" w14:textId="0352A43F" w:rsidR="008D6A16" w:rsidRPr="001D5283" w:rsidRDefault="00EE5C07" w:rsidP="00B92785">
      <w:pPr>
        <w:pStyle w:val="ListParagraph"/>
        <w:numPr>
          <w:ilvl w:val="0"/>
          <w:numId w:val="24"/>
        </w:numPr>
        <w:ind w:left="900"/>
        <w:rPr>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D5283">
        <w:rPr>
          <w:shd w:val="clear" w:color="auto" w:fill="FFFFFF"/>
        </w:rPr>
        <w:t xml:space="preserve">The plan documents must formally designate the plan as </w:t>
      </w:r>
      <w:proofErr w:type="gramStart"/>
      <w:r w:rsidRPr="001D5283">
        <w:rPr>
          <w:shd w:val="clear" w:color="auto" w:fill="FFFFFF"/>
        </w:rPr>
        <w:t>a</w:t>
      </w:r>
      <w:proofErr w:type="gramEnd"/>
      <w:r w:rsidR="005A4D51" w:rsidRPr="001D5283">
        <w:rPr>
          <w:shd w:val="clear" w:color="auto" w:fill="FFFFFF"/>
        </w:rPr>
        <w:t xml:space="preserve"> MPP.</w:t>
      </w:r>
    </w:p>
    <w:p w14:paraId="7BC0E705" w14:textId="77777777" w:rsidR="00CA07C9" w:rsidRPr="0093060B" w:rsidRDefault="00CA07C9" w:rsidP="00CA07C9">
      <w:pPr>
        <w:pStyle w:val="ListParagraph"/>
        <w:ind w:left="1080"/>
        <w:rPr>
          <w:rStyle w:val="mntl-inline-citation"/>
          <w:shd w:val="clear" w:color="auto" w:fill="FFFFFF"/>
        </w:rPr>
      </w:pPr>
    </w:p>
    <w:p w14:paraId="5C32D41D" w14:textId="393CFAC0" w:rsidR="00F81DFA" w:rsidRPr="00F81DFA" w:rsidRDefault="00403293" w:rsidP="00B92785">
      <w:pPr>
        <w:pStyle w:val="ListParagraph"/>
        <w:numPr>
          <w:ilvl w:val="0"/>
          <w:numId w:val="33"/>
        </w:numPr>
        <w:shd w:val="clear" w:color="auto" w:fill="FFFFFF"/>
        <w:spacing w:before="100" w:beforeAutospacing="1" w:after="100" w:afterAutospacing="1"/>
        <w:ind w:left="540"/>
        <w:rPr>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82646">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Code </w:t>
      </w:r>
      <w:r w:rsidR="00F43A2D">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376D0" w:rsidRPr="00582646">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403(b)</w:t>
      </w:r>
      <w:r w:rsidRPr="00582646">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094F9C" w:rsidRPr="00582646">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plan </w:t>
      </w:r>
      <w:r w:rsidR="00717495" w:rsidRPr="00582646">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(also known as a </w:t>
      </w:r>
      <w:proofErr w:type="gramStart"/>
      <w:r w:rsidR="00717495" w:rsidRPr="00582646">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tax sheltered</w:t>
      </w:r>
      <w:proofErr w:type="gramEnd"/>
      <w:r w:rsidR="00717495" w:rsidRPr="00582646">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annuity </w:t>
      </w:r>
      <w:r w:rsidR="004354A5">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717495" w:rsidRPr="00582646">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TSA</w:t>
      </w:r>
      <w:r w:rsidR="004354A5">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717495" w:rsidRPr="00582646">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582646">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is a </w:t>
      </w:r>
      <w:r w:rsidR="00FA07A2">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nonqualified </w:t>
      </w:r>
      <w:r w:rsidRPr="00582646">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tax favored</w:t>
      </w:r>
      <w:r w:rsidR="008006AA" w:rsidRPr="00582646">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8006AA" w:rsidRPr="00582646">
        <w:rPr>
          <w:color w:val="1B1B1B"/>
          <w:shd w:val="clear" w:color="auto" w:fill="FFFFFF"/>
        </w:rPr>
        <w:t xml:space="preserve">retirement plan </w:t>
      </w:r>
      <w:r w:rsidR="00312669" w:rsidRPr="00582646">
        <w:rPr>
          <w:color w:val="1B1B1B"/>
          <w:shd w:val="clear" w:color="auto" w:fill="FFFFFF"/>
        </w:rPr>
        <w:t xml:space="preserve">that may be </w:t>
      </w:r>
      <w:r w:rsidR="008006AA" w:rsidRPr="00582646">
        <w:rPr>
          <w:color w:val="1B1B1B"/>
          <w:shd w:val="clear" w:color="auto" w:fill="FFFFFF"/>
        </w:rPr>
        <w:t xml:space="preserve">offered by public schools and </w:t>
      </w:r>
      <w:r w:rsidR="006C0FEE">
        <w:rPr>
          <w:color w:val="1B1B1B"/>
          <w:shd w:val="clear" w:color="auto" w:fill="FFFFFF"/>
        </w:rPr>
        <w:t xml:space="preserve">Code </w:t>
      </w:r>
      <w:r w:rsidR="00F43A2D">
        <w:rPr>
          <w:color w:val="1B1B1B"/>
          <w:shd w:val="clear" w:color="auto" w:fill="FFFFFF"/>
        </w:rPr>
        <w:t>§</w:t>
      </w:r>
      <w:r w:rsidR="008006AA" w:rsidRPr="00582646">
        <w:rPr>
          <w:color w:val="1B1B1B"/>
          <w:shd w:val="clear" w:color="auto" w:fill="FFFFFF"/>
        </w:rPr>
        <w:t>501(c)(3) tax-exempt organizations</w:t>
      </w:r>
      <w:r w:rsidR="00094F9C" w:rsidRPr="00582646">
        <w:rPr>
          <w:color w:val="1B1B1B"/>
          <w:shd w:val="clear" w:color="auto" w:fill="FFFFFF"/>
        </w:rPr>
        <w:t xml:space="preserve"> such as charities and religious organizations</w:t>
      </w:r>
      <w:r w:rsidR="008006AA" w:rsidRPr="00582646">
        <w:rPr>
          <w:color w:val="1B1B1B"/>
          <w:shd w:val="clear" w:color="auto" w:fill="FFFFFF"/>
        </w:rPr>
        <w:t>.</w:t>
      </w:r>
      <w:r w:rsidR="00717495">
        <w:rPr>
          <w:rStyle w:val="FootnoteReference"/>
          <w:color w:val="1B1B1B"/>
          <w:shd w:val="clear" w:color="auto" w:fill="FFFFFF"/>
        </w:rPr>
        <w:footnoteReference w:id="10"/>
      </w:r>
    </w:p>
    <w:p w14:paraId="39667ABE" w14:textId="736C5CAE" w:rsidR="000A3C28" w:rsidRPr="000A3C28" w:rsidRDefault="00CE74D6" w:rsidP="00B92785">
      <w:pPr>
        <w:pStyle w:val="ListParagraph"/>
        <w:numPr>
          <w:ilvl w:val="0"/>
          <w:numId w:val="25"/>
        </w:numPr>
        <w:shd w:val="clear" w:color="auto" w:fill="FFFFFF"/>
        <w:ind w:left="900"/>
        <w:rPr>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54F66">
        <w:rPr>
          <w:color w:val="1B1B1B"/>
          <w:shd w:val="clear" w:color="auto" w:fill="FFFFFF"/>
        </w:rPr>
        <w:t xml:space="preserve">A </w:t>
      </w:r>
      <w:r w:rsidR="00F43A2D">
        <w:rPr>
          <w:color w:val="1B1B1B"/>
          <w:shd w:val="clear" w:color="auto" w:fill="FFFFFF"/>
        </w:rPr>
        <w:t>§</w:t>
      </w:r>
      <w:r w:rsidRPr="00354F66">
        <w:rPr>
          <w:color w:val="1B1B1B"/>
          <w:shd w:val="clear" w:color="auto" w:fill="FFFFFF"/>
        </w:rPr>
        <w:t xml:space="preserve">403(b) plan may permit </w:t>
      </w:r>
      <w:r w:rsidR="001704F1" w:rsidRPr="00354F66">
        <w:rPr>
          <w:color w:val="1B1B1B"/>
          <w:shd w:val="clear" w:color="auto" w:fill="FFFFFF"/>
        </w:rPr>
        <w:t xml:space="preserve">employee elective deferrals (including designated Roth deferrals), </w:t>
      </w:r>
      <w:r w:rsidR="00B12E74" w:rsidRPr="00354F66">
        <w:rPr>
          <w:color w:val="1B1B1B"/>
          <w:shd w:val="clear" w:color="auto" w:fill="FFFFFF"/>
        </w:rPr>
        <w:t>employee after tax voluntary contributions,</w:t>
      </w:r>
      <w:r w:rsidR="005D1FC2" w:rsidRPr="00354F66">
        <w:rPr>
          <w:color w:val="1B1B1B"/>
          <w:shd w:val="clear" w:color="auto" w:fill="FFFFFF"/>
        </w:rPr>
        <w:t xml:space="preserve"> </w:t>
      </w:r>
      <w:r w:rsidR="009724B8" w:rsidRPr="00354F66">
        <w:rPr>
          <w:rFonts w:eastAsia="Times New Roman" w:cs="Times New Roman"/>
          <w:color w:val="1B1B1B"/>
          <w:kern w:val="0"/>
          <w14:ligatures w14:val="none"/>
        </w:rPr>
        <w:t>n</w:t>
      </w:r>
      <w:r w:rsidR="000B023E" w:rsidRPr="00354F66">
        <w:rPr>
          <w:rFonts w:eastAsia="Times New Roman" w:cs="Times New Roman"/>
          <w:color w:val="1B1B1B"/>
          <w:kern w:val="0"/>
          <w14:ligatures w14:val="none"/>
        </w:rPr>
        <w:t>onelective employer contributions</w:t>
      </w:r>
      <w:r w:rsidR="000B023E" w:rsidRPr="00354F66">
        <w:rPr>
          <w:rFonts w:eastAsia="Times New Roman" w:cs="Times New Roman"/>
          <w:b/>
          <w:bCs/>
          <w:color w:val="1B1B1B"/>
          <w:kern w:val="0"/>
          <w14:ligatures w14:val="none"/>
        </w:rPr>
        <w:t xml:space="preserve"> </w:t>
      </w:r>
      <w:r w:rsidR="000B023E" w:rsidRPr="00354F66">
        <w:rPr>
          <w:rFonts w:eastAsia="Times New Roman" w:cs="Times New Roman"/>
          <w:color w:val="1B1B1B"/>
          <w:kern w:val="0"/>
          <w14:ligatures w14:val="none"/>
        </w:rPr>
        <w:t>includ</w:t>
      </w:r>
      <w:r w:rsidR="009724B8" w:rsidRPr="00354F66">
        <w:rPr>
          <w:rFonts w:eastAsia="Times New Roman" w:cs="Times New Roman"/>
          <w:color w:val="1B1B1B"/>
          <w:kern w:val="0"/>
          <w14:ligatures w14:val="none"/>
        </w:rPr>
        <w:t>ing</w:t>
      </w:r>
      <w:r w:rsidR="000B023E" w:rsidRPr="00354F66">
        <w:rPr>
          <w:rFonts w:eastAsia="Times New Roman" w:cs="Times New Roman"/>
          <w:color w:val="1B1B1B"/>
          <w:kern w:val="0"/>
          <w14:ligatures w14:val="none"/>
        </w:rPr>
        <w:t xml:space="preserve"> matching contributions, discretionary contributions and certain mandatory contributions made by the employer. </w:t>
      </w:r>
    </w:p>
    <w:p w14:paraId="24DD9942" w14:textId="2D60C57D" w:rsidR="000A3C28" w:rsidRPr="000A3C28" w:rsidRDefault="00A7207C" w:rsidP="00B92785">
      <w:pPr>
        <w:pStyle w:val="ListParagraph"/>
        <w:numPr>
          <w:ilvl w:val="0"/>
          <w:numId w:val="25"/>
        </w:numPr>
        <w:shd w:val="clear" w:color="auto" w:fill="FFFFFF"/>
        <w:ind w:left="900"/>
        <w:rPr>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A3C28">
        <w:rPr>
          <w:rFonts w:eastAsia="Times New Roman" w:cs="Times New Roman"/>
          <w:color w:val="1B1B1B"/>
          <w:kern w:val="0"/>
          <w14:ligatures w14:val="none"/>
        </w:rPr>
        <w:t xml:space="preserve">A </w:t>
      </w:r>
      <w:r w:rsidR="0094664F">
        <w:rPr>
          <w:rFonts w:eastAsia="Times New Roman" w:cs="Times New Roman"/>
          <w:color w:val="1B1B1B"/>
          <w:kern w:val="0"/>
          <w14:ligatures w14:val="none"/>
        </w:rPr>
        <w:t>§</w:t>
      </w:r>
      <w:r w:rsidRPr="000A3C28">
        <w:rPr>
          <w:rFonts w:eastAsia="Times New Roman" w:cs="Times New Roman"/>
          <w:color w:val="1B1B1B"/>
          <w:kern w:val="0"/>
          <w14:ligatures w14:val="none"/>
        </w:rPr>
        <w:t>403(b) plan may</w:t>
      </w:r>
      <w:r w:rsidR="00EA1EE2" w:rsidRPr="000A3C28">
        <w:rPr>
          <w:rFonts w:eastAsia="Times New Roman" w:cs="Times New Roman"/>
          <w:color w:val="1B1B1B"/>
          <w:kern w:val="0"/>
          <w14:ligatures w14:val="none"/>
        </w:rPr>
        <w:t>,</w:t>
      </w:r>
      <w:r w:rsidRPr="000A3C28">
        <w:rPr>
          <w:rFonts w:eastAsia="Times New Roman" w:cs="Times New Roman"/>
          <w:color w:val="1B1B1B"/>
          <w:kern w:val="0"/>
          <w14:ligatures w14:val="none"/>
        </w:rPr>
        <w:t xml:space="preserve"> but is not required to</w:t>
      </w:r>
      <w:r w:rsidR="00EA1EE2" w:rsidRPr="000A3C28">
        <w:rPr>
          <w:rFonts w:eastAsia="Times New Roman" w:cs="Times New Roman"/>
          <w:color w:val="1B1B1B"/>
          <w:kern w:val="0"/>
          <w14:ligatures w14:val="none"/>
        </w:rPr>
        <w:t>,</w:t>
      </w:r>
      <w:r w:rsidRPr="000A3C28">
        <w:rPr>
          <w:rFonts w:eastAsia="Times New Roman" w:cs="Times New Roman"/>
          <w:color w:val="1B1B1B"/>
          <w:kern w:val="0"/>
          <w14:ligatures w14:val="none"/>
        </w:rPr>
        <w:t xml:space="preserve"> provide for plan loans and hardship distributions</w:t>
      </w:r>
      <w:r w:rsidR="00AC0F61" w:rsidRPr="000A3C28">
        <w:rPr>
          <w:rFonts w:eastAsia="Times New Roman" w:cs="Times New Roman"/>
          <w:color w:val="1B1B1B"/>
          <w:kern w:val="0"/>
          <w14:ligatures w14:val="none"/>
        </w:rPr>
        <w:t xml:space="preserve">. </w:t>
      </w:r>
    </w:p>
    <w:p w14:paraId="244D3C70" w14:textId="0C2F4E8F" w:rsidR="003A1779" w:rsidRPr="003A1779" w:rsidRDefault="005273B8" w:rsidP="00B92785">
      <w:pPr>
        <w:pStyle w:val="ListParagraph"/>
        <w:numPr>
          <w:ilvl w:val="0"/>
          <w:numId w:val="25"/>
        </w:numPr>
        <w:shd w:val="clear" w:color="auto" w:fill="FFFFFF"/>
        <w:ind w:left="900"/>
        <w:rPr>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A3C28">
        <w:rPr>
          <w:rFonts w:eastAsia="Times New Roman" w:cs="Times New Roman"/>
          <w:color w:val="1B1B1B"/>
          <w:kern w:val="0"/>
          <w14:ligatures w14:val="none"/>
        </w:rPr>
        <w:t xml:space="preserve">The </w:t>
      </w:r>
      <w:r w:rsidR="0094664F">
        <w:rPr>
          <w:rFonts w:eastAsia="Times New Roman" w:cs="Times New Roman"/>
          <w:color w:val="1B1B1B"/>
          <w:kern w:val="0"/>
          <w14:ligatures w14:val="none"/>
        </w:rPr>
        <w:t>§</w:t>
      </w:r>
      <w:r w:rsidRPr="000A3C28">
        <w:rPr>
          <w:rFonts w:eastAsia="Times New Roman" w:cs="Times New Roman"/>
          <w:color w:val="1B1B1B"/>
          <w:kern w:val="0"/>
          <w14:ligatures w14:val="none"/>
        </w:rPr>
        <w:t>403(b)</w:t>
      </w:r>
      <w:r w:rsidR="00773C9C" w:rsidRPr="000A3C28">
        <w:rPr>
          <w:rFonts w:eastAsia="Times New Roman" w:cs="Times New Roman"/>
          <w:color w:val="1B1B1B"/>
          <w:kern w:val="0"/>
          <w14:ligatures w14:val="none"/>
        </w:rPr>
        <w:t xml:space="preserve"> plan</w:t>
      </w:r>
      <w:r w:rsidRPr="000A3C28">
        <w:rPr>
          <w:rFonts w:eastAsia="Times New Roman" w:cs="Times New Roman"/>
          <w:color w:val="1B1B1B"/>
          <w:kern w:val="0"/>
          <w14:ligatures w14:val="none"/>
        </w:rPr>
        <w:t xml:space="preserve"> is not a qualified plan and </w:t>
      </w:r>
      <w:r w:rsidR="00E23B7E" w:rsidRPr="000A3C28">
        <w:rPr>
          <w:rFonts w:eastAsia="Times New Roman" w:cs="Times New Roman"/>
          <w:b/>
          <w:bCs/>
          <w:color w:val="1B1B1B"/>
          <w:kern w:val="0"/>
          <w14:ligatures w14:val="none"/>
        </w:rPr>
        <w:t xml:space="preserve">some </w:t>
      </w:r>
      <w:r w:rsidR="005F3A22">
        <w:rPr>
          <w:rFonts w:eastAsia="Times New Roman" w:cs="Times New Roman"/>
          <w:b/>
          <w:bCs/>
          <w:color w:val="1B1B1B"/>
          <w:kern w:val="0"/>
          <w14:ligatures w14:val="none"/>
        </w:rPr>
        <w:t>§</w:t>
      </w:r>
      <w:r w:rsidRPr="000A3C28">
        <w:rPr>
          <w:rFonts w:eastAsia="Times New Roman" w:cs="Times New Roman"/>
          <w:b/>
          <w:bCs/>
          <w:color w:val="1B1B1B"/>
          <w:kern w:val="0"/>
          <w14:ligatures w14:val="none"/>
        </w:rPr>
        <w:t>403(b) plans</w:t>
      </w:r>
      <w:r w:rsidRPr="000A3C28">
        <w:rPr>
          <w:rFonts w:eastAsia="Times New Roman" w:cs="Times New Roman"/>
          <w:color w:val="1B1B1B"/>
          <w:kern w:val="0"/>
          <w14:ligatures w14:val="none"/>
        </w:rPr>
        <w:t xml:space="preserve"> </w:t>
      </w:r>
      <w:r w:rsidR="00215777">
        <w:rPr>
          <w:rFonts w:eastAsia="Times New Roman" w:cs="Times New Roman"/>
          <w:color w:val="1B1B1B"/>
          <w:kern w:val="0"/>
          <w14:ligatures w14:val="none"/>
        </w:rPr>
        <w:t xml:space="preserve">(governmental plans and church plans) </w:t>
      </w:r>
      <w:r w:rsidRPr="000A3C28">
        <w:rPr>
          <w:rFonts w:eastAsia="Times New Roman" w:cs="Times New Roman"/>
          <w:color w:val="1B1B1B"/>
          <w:kern w:val="0"/>
          <w14:ligatures w14:val="none"/>
        </w:rPr>
        <w:t xml:space="preserve">are </w:t>
      </w:r>
      <w:r w:rsidR="00E23B7E" w:rsidRPr="000A3C28">
        <w:rPr>
          <w:rFonts w:eastAsia="Times New Roman" w:cs="Times New Roman"/>
          <w:color w:val="1B1B1B"/>
          <w:kern w:val="0"/>
          <w14:ligatures w14:val="none"/>
        </w:rPr>
        <w:t xml:space="preserve">not </w:t>
      </w:r>
      <w:r w:rsidRPr="000A3C28">
        <w:rPr>
          <w:rFonts w:eastAsia="Times New Roman" w:cs="Times New Roman"/>
          <w:color w:val="1B1B1B"/>
          <w:kern w:val="0"/>
          <w14:ligatures w14:val="none"/>
        </w:rPr>
        <w:t>subject to ERIS</w:t>
      </w:r>
      <w:r w:rsidR="00A83E1C">
        <w:rPr>
          <w:rFonts w:eastAsia="Times New Roman" w:cs="Times New Roman"/>
          <w:color w:val="1B1B1B"/>
          <w:kern w:val="0"/>
          <w14:ligatures w14:val="none"/>
        </w:rPr>
        <w:t xml:space="preserve">A </w:t>
      </w:r>
      <w:r w:rsidR="000F020D">
        <w:rPr>
          <w:rFonts w:eastAsia="Times New Roman" w:cs="Times New Roman"/>
          <w:b/>
          <w:bCs/>
          <w:color w:val="1B1B1B"/>
          <w:kern w:val="0"/>
          <w14:ligatures w14:val="none"/>
        </w:rPr>
        <w:t xml:space="preserve">and </w:t>
      </w:r>
      <w:r w:rsidR="00915EA0">
        <w:rPr>
          <w:rFonts w:eastAsia="Times New Roman" w:cs="Times New Roman"/>
          <w:b/>
          <w:bCs/>
          <w:color w:val="1B1B1B"/>
          <w:kern w:val="0"/>
          <w14:ligatures w14:val="none"/>
        </w:rPr>
        <w:t>NOT subject to QDRO and preemption provisions</w:t>
      </w:r>
      <w:r w:rsidR="009C288C" w:rsidRPr="000A3C28">
        <w:rPr>
          <w:rFonts w:eastAsia="Times New Roman" w:cs="Times New Roman"/>
          <w:b/>
          <w:bCs/>
          <w:color w:val="1B1B1B"/>
          <w:kern w:val="0"/>
          <w14:ligatures w14:val="none"/>
        </w:rPr>
        <w:t>.</w:t>
      </w:r>
      <w:r w:rsidR="009C288C" w:rsidRPr="000A3C28">
        <w:rPr>
          <w:rFonts w:eastAsia="Times New Roman" w:cs="Times New Roman"/>
          <w:color w:val="1B1B1B"/>
          <w:kern w:val="0"/>
          <w14:ligatures w14:val="none"/>
        </w:rPr>
        <w:t xml:space="preserve">  </w:t>
      </w:r>
      <w:r w:rsidR="009C288C" w:rsidRPr="000A3C28">
        <w:rPr>
          <w:rFonts w:eastAsia="Times New Roman" w:cs="Times New Roman"/>
          <w:b/>
          <w:bCs/>
          <w:color w:val="1B1B1B"/>
          <w:kern w:val="0"/>
          <w14:ligatures w14:val="none"/>
        </w:rPr>
        <w:t xml:space="preserve">A </w:t>
      </w:r>
      <w:r w:rsidR="00A83E1C">
        <w:rPr>
          <w:rFonts w:eastAsia="Times New Roman" w:cs="Times New Roman"/>
          <w:b/>
          <w:bCs/>
          <w:color w:val="1B1B1B"/>
          <w:kern w:val="0"/>
          <w14:ligatures w14:val="none"/>
        </w:rPr>
        <w:t>§</w:t>
      </w:r>
      <w:r w:rsidR="009C288C" w:rsidRPr="000A3C28">
        <w:rPr>
          <w:rFonts w:eastAsia="Times New Roman" w:cs="Times New Roman"/>
          <w:b/>
          <w:bCs/>
          <w:color w:val="1B1B1B"/>
          <w:kern w:val="0"/>
          <w14:ligatures w14:val="none"/>
        </w:rPr>
        <w:t>403(b) plan of a</w:t>
      </w:r>
      <w:r w:rsidR="00103EDD" w:rsidRPr="000A3C28">
        <w:rPr>
          <w:rFonts w:eastAsia="Times New Roman" w:cs="Times New Roman"/>
          <w:b/>
          <w:bCs/>
          <w:color w:val="1B1B1B"/>
          <w:kern w:val="0"/>
          <w14:ligatures w14:val="none"/>
        </w:rPr>
        <w:t xml:space="preserve"> </w:t>
      </w:r>
      <w:r w:rsidR="00B92785" w:rsidRPr="000A3C28">
        <w:rPr>
          <w:rFonts w:eastAsia="Times New Roman" w:cs="Times New Roman"/>
          <w:b/>
          <w:bCs/>
          <w:color w:val="1B1B1B"/>
          <w:kern w:val="0"/>
          <w14:ligatures w14:val="none"/>
        </w:rPr>
        <w:t>tax-exempt</w:t>
      </w:r>
      <w:r w:rsidR="00103EDD" w:rsidRPr="000A3C28">
        <w:rPr>
          <w:rFonts w:eastAsia="Times New Roman" w:cs="Times New Roman"/>
          <w:b/>
          <w:bCs/>
          <w:color w:val="1B1B1B"/>
          <w:kern w:val="0"/>
          <w14:ligatures w14:val="none"/>
        </w:rPr>
        <w:t xml:space="preserve"> organization is subject to ERISA </w:t>
      </w:r>
      <w:r w:rsidR="00CA07C9" w:rsidRPr="000A3C28">
        <w:rPr>
          <w:rFonts w:eastAsia="Times New Roman" w:cs="Times New Roman"/>
          <w:b/>
          <w:bCs/>
          <w:color w:val="1B1B1B"/>
          <w:kern w:val="0"/>
          <w14:ligatures w14:val="none"/>
        </w:rPr>
        <w:t xml:space="preserve">including the </w:t>
      </w:r>
      <w:r w:rsidR="003F522D" w:rsidRPr="000A3C28">
        <w:rPr>
          <w:rFonts w:eastAsia="Times New Roman" w:cs="Times New Roman"/>
          <w:b/>
          <w:bCs/>
          <w:color w:val="1B1B1B"/>
          <w:kern w:val="0"/>
          <w14:ligatures w14:val="none"/>
        </w:rPr>
        <w:t>Q</w:t>
      </w:r>
      <w:r w:rsidR="00CA07C9" w:rsidRPr="000A3C28">
        <w:rPr>
          <w:rFonts w:eastAsia="Times New Roman" w:cs="Times New Roman"/>
          <w:b/>
          <w:bCs/>
          <w:color w:val="1B1B1B"/>
          <w:kern w:val="0"/>
          <w14:ligatures w14:val="none"/>
        </w:rPr>
        <w:t xml:space="preserve">DRO </w:t>
      </w:r>
      <w:r w:rsidR="00813110" w:rsidRPr="000A3C28">
        <w:rPr>
          <w:rFonts w:eastAsia="Times New Roman" w:cs="Times New Roman"/>
          <w:b/>
          <w:bCs/>
          <w:color w:val="1B1B1B"/>
          <w:kern w:val="0"/>
          <w14:ligatures w14:val="none"/>
        </w:rPr>
        <w:t>and preemption provisions</w:t>
      </w:r>
      <w:r w:rsidR="00103EDD" w:rsidRPr="000A3C28">
        <w:rPr>
          <w:rFonts w:eastAsia="Times New Roman" w:cs="Times New Roman"/>
          <w:color w:val="1B1B1B"/>
          <w:kern w:val="0"/>
          <w14:ligatures w14:val="none"/>
        </w:rPr>
        <w:t>.</w:t>
      </w:r>
      <w:r w:rsidR="00103EDD">
        <w:rPr>
          <w:rStyle w:val="FootnoteReference"/>
          <w:rFonts w:eastAsia="Times New Roman" w:cs="Times New Roman"/>
          <w:color w:val="1B1B1B"/>
          <w:kern w:val="0"/>
          <w14:ligatures w14:val="none"/>
        </w:rPr>
        <w:footnoteReference w:id="11"/>
      </w:r>
    </w:p>
    <w:p w14:paraId="2AC8E893" w14:textId="25926E67" w:rsidR="00967027" w:rsidRPr="003A1779" w:rsidRDefault="001D5A37" w:rsidP="00B92785">
      <w:pPr>
        <w:pStyle w:val="ListParagraph"/>
        <w:numPr>
          <w:ilvl w:val="0"/>
          <w:numId w:val="25"/>
        </w:numPr>
        <w:shd w:val="clear" w:color="auto" w:fill="FFFFFF"/>
        <w:ind w:left="900"/>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A1779">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 the case of a</w:t>
      </w:r>
      <w:r w:rsidR="004A28E8" w:rsidRPr="003A1779">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83E1C">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A28E8" w:rsidRPr="003A1779">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403(b)</w:t>
      </w:r>
      <w:r w:rsidR="00F83D6C" w:rsidRPr="003A1779">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3F522D" w:rsidRPr="003A1779">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plan </w:t>
      </w:r>
      <w:r w:rsidR="00F83D6C" w:rsidRPr="003A1779">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not subject to ERISA</w:t>
      </w:r>
      <w:r w:rsidRPr="003A1779">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F83D6C" w:rsidRPr="003A1779">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3A1779">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w:t>
      </w:r>
      <w:r w:rsidR="00A60865" w:rsidRPr="003A1779">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he Code permits</w:t>
      </w:r>
      <w:r w:rsidR="00AD4661" w:rsidRPr="003A1779">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60865" w:rsidRPr="003A1779">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distributions </w:t>
      </w:r>
      <w:r w:rsidR="00D937BB" w:rsidRPr="003A1779">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pursuant to a marital property </w:t>
      </w:r>
      <w:r w:rsidR="007E418D" w:rsidRPr="003A1779">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division </w:t>
      </w:r>
      <w:r w:rsidR="00764C12" w:rsidRPr="003A1779">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under relaxed rules.</w:t>
      </w:r>
      <w:r w:rsidR="00764C12">
        <w:rPr>
          <w:rStyle w:val="FootnoteReference"/>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ootnoteReference w:id="12"/>
      </w:r>
      <w:r w:rsidR="00E126C6" w:rsidRPr="003A1779">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3F0E8A" w:rsidRPr="003A1779">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DROs for s</w:t>
      </w:r>
      <w:r w:rsidR="00E126C6" w:rsidRPr="003A1779">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uch plans not </w:t>
      </w:r>
      <w:r w:rsidR="003F0E8A" w:rsidRPr="003A1779">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subject to ERISA</w:t>
      </w:r>
      <w:r w:rsidR="007E418D" w:rsidRPr="003A1779">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ar</w:t>
      </w:r>
      <w:r w:rsidR="00BA07CC" w:rsidRPr="003A1779">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w:t>
      </w:r>
      <w:r w:rsidR="00C66E9D" w:rsidRPr="003A1779">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subject to applicable state law regarding the division of marital property since ERISA preemption does not apply.</w:t>
      </w:r>
    </w:p>
    <w:p w14:paraId="450EB1EF" w14:textId="77777777" w:rsidR="00D263DD" w:rsidRPr="00CA07C9" w:rsidRDefault="00D263DD" w:rsidP="00D263DD">
      <w:pPr>
        <w:pStyle w:val="ListParagraph"/>
        <w:shd w:val="clear" w:color="auto" w:fill="FFFFFF"/>
        <w:spacing w:before="100" w:beforeAutospacing="1" w:after="100" w:afterAutospacing="1"/>
        <w:ind w:left="1080"/>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D407974" w14:textId="62F76C85" w:rsidR="004376D0" w:rsidRDefault="00D263DD" w:rsidP="00B92785">
      <w:pPr>
        <w:pStyle w:val="ListParagraph"/>
        <w:numPr>
          <w:ilvl w:val="0"/>
          <w:numId w:val="33"/>
        </w:numPr>
        <w:ind w:left="540"/>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 </w:t>
      </w:r>
      <w:r w:rsidR="0009209A">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Code </w:t>
      </w:r>
      <w:r w:rsidR="00677739">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376D0" w:rsidRPr="00D263DD">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457 Plan</w:t>
      </w:r>
      <w:r>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whether “eligible” (</w:t>
      </w:r>
      <w:r w:rsidR="00677739">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457(b)) or </w:t>
      </w:r>
      <w:r w:rsidR="00B66B57">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“ineligible (</w:t>
      </w:r>
      <w:r w:rsidR="0009209A">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66B57">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457(f)) is not </w:t>
      </w:r>
      <w:r w:rsidR="00B06B36">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 qualified plan and is </w:t>
      </w:r>
      <w:r w:rsidR="00E40DCF">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generally </w:t>
      </w:r>
      <w:r w:rsidR="00851881">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NOT</w:t>
      </w:r>
      <w:r w:rsidR="00B06B36">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B66B57">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subject to ERISA</w:t>
      </w:r>
      <w:r w:rsidR="00AE1BC1">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including the </w:t>
      </w:r>
      <w:r w:rsidR="00AF047E">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Q</w:t>
      </w:r>
      <w:r w:rsidR="00AE1BC1">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DRO and preemption</w:t>
      </w:r>
      <w:r w:rsidR="00765161">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provisions</w:t>
      </w:r>
      <w:r w:rsidR="00AE1BC1">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2E2D0C">
        <w:rPr>
          <w:rStyle w:val="FootnoteReference"/>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ootnoteReference w:id="13"/>
      </w:r>
    </w:p>
    <w:p w14:paraId="15104FE2" w14:textId="490B147D" w:rsidR="002F7FD9" w:rsidRDefault="001E417E" w:rsidP="00B92785">
      <w:pPr>
        <w:pStyle w:val="ListParagraph"/>
        <w:numPr>
          <w:ilvl w:val="0"/>
          <w:numId w:val="26"/>
        </w:numPr>
        <w:ind w:left="900"/>
      </w:pPr>
      <w:r>
        <w:t xml:space="preserve">Contributions to a </w:t>
      </w:r>
      <w:r w:rsidR="0009209A">
        <w:t>§</w:t>
      </w:r>
      <w:r>
        <w:t>457 plan are typically elective deferrals</w:t>
      </w:r>
      <w:r w:rsidR="00946E2A">
        <w:t xml:space="preserve"> although e</w:t>
      </w:r>
      <w:r>
        <w:t xml:space="preserve">mployers may make </w:t>
      </w:r>
      <w:r w:rsidR="00B37966">
        <w:t>contributions.</w:t>
      </w:r>
    </w:p>
    <w:p w14:paraId="7390DE86" w14:textId="7C26F7AB" w:rsidR="00851881" w:rsidRDefault="008D56AD" w:rsidP="00B92785">
      <w:pPr>
        <w:pStyle w:val="ListParagraph"/>
        <w:numPr>
          <w:ilvl w:val="0"/>
          <w:numId w:val="26"/>
        </w:numPr>
        <w:ind w:left="900"/>
      </w:pPr>
      <w:r w:rsidRPr="008D56AD">
        <w:t xml:space="preserve">Benefits </w:t>
      </w:r>
      <w:proofErr w:type="gramStart"/>
      <w:r w:rsidRPr="008D56AD">
        <w:t xml:space="preserve">from </w:t>
      </w:r>
      <w:r w:rsidR="0009209A">
        <w:t xml:space="preserve"> an</w:t>
      </w:r>
      <w:proofErr w:type="gramEnd"/>
      <w:r w:rsidR="00A56A66">
        <w:t xml:space="preserve"> “eligible” </w:t>
      </w:r>
      <w:r w:rsidR="0009209A">
        <w:t>§</w:t>
      </w:r>
      <w:r w:rsidRPr="008D56AD">
        <w:t xml:space="preserve">457(b) plan are taxable when paid. Benefits from </w:t>
      </w:r>
      <w:r w:rsidR="00A56A66">
        <w:t xml:space="preserve">an “ineligible” </w:t>
      </w:r>
      <w:r w:rsidR="00641DD7">
        <w:t>§</w:t>
      </w:r>
      <w:r w:rsidRPr="008D56AD">
        <w:t xml:space="preserve">457(f) plan are taxable when there is no substantial risk of forfeiture and are typically reserved for a select group of highly compensated or management employees. </w:t>
      </w:r>
    </w:p>
    <w:p w14:paraId="34D3AB3E" w14:textId="20D4AEE9" w:rsidR="008D56AD" w:rsidRPr="00FA04F1" w:rsidRDefault="00205AE7" w:rsidP="00CB6325">
      <w:pPr>
        <w:pStyle w:val="ListParagraph"/>
        <w:numPr>
          <w:ilvl w:val="0"/>
          <w:numId w:val="26"/>
        </w:numPr>
        <w:ind w:left="900"/>
        <w:rPr>
          <w:rStyle w:val="mntl-inline-citation"/>
        </w:rPr>
      </w:pPr>
      <w:r w:rsidRPr="00851881">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The Code permits distributions </w:t>
      </w:r>
      <w:r w:rsidR="008F3737" w:rsidRPr="00851881">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pursuant to a marital property division under relaxed rules</w:t>
      </w:r>
      <w:r w:rsidRPr="00851881">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205AE7">
        <w:rPr>
          <w:rStyle w:val="FootnoteReference"/>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ootnoteReference w:id="14"/>
      </w:r>
      <w:r w:rsidRPr="00851881">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DROs for </w:t>
      </w:r>
      <w:r w:rsidR="007D3FBD" w:rsidRPr="00851881">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 </w:t>
      </w:r>
      <w:r w:rsidR="002F7913">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976287" w:rsidRPr="00851881">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457 </w:t>
      </w:r>
      <w:r w:rsidR="007D3FBD" w:rsidRPr="00851881">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plan </w:t>
      </w:r>
      <w:r w:rsidRPr="00851881">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would be subject to applicable state law regarding the division of marital property since ERISA preemption does not apply.</w:t>
      </w:r>
    </w:p>
    <w:p w14:paraId="023E08F4" w14:textId="2DDC518D" w:rsidR="00FA04F1" w:rsidRPr="00851881" w:rsidRDefault="00DA7680" w:rsidP="00CB6325">
      <w:pPr>
        <w:pStyle w:val="ListParagraph"/>
        <w:numPr>
          <w:ilvl w:val="0"/>
          <w:numId w:val="26"/>
        </w:numPr>
        <w:ind w:left="900"/>
        <w:rPr>
          <w:rStyle w:val="mntl-inline-citation"/>
        </w:rPr>
      </w:pPr>
      <w:r>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See IRS chart comparing </w:t>
      </w:r>
      <w:r w:rsidR="002F7913">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457(b) and </w:t>
      </w:r>
      <w:r w:rsidR="002F7913">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Style w:val="mntl-inline-citation"/>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457(f) plans.</w:t>
      </w:r>
      <w:r>
        <w:rPr>
          <w:rStyle w:val="FootnoteReference"/>
          <w:color w:val="000000" w:themeColor="text1"/>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ootnoteReference w:id="15"/>
      </w:r>
    </w:p>
    <w:p w14:paraId="6730D98B" w14:textId="78315939" w:rsidR="00365BF0" w:rsidRDefault="00417895" w:rsidP="008351A3">
      <w:pPr>
        <w:spacing w:before="100" w:beforeAutospacing="1"/>
      </w:pPr>
      <w:r>
        <w:t>2</w:t>
      </w:r>
      <w:r w:rsidR="00B8635A">
        <w:t xml:space="preserve">. </w:t>
      </w:r>
      <w:r w:rsidR="00EC0B27" w:rsidRPr="00EC0B27">
        <w:rPr>
          <w:b/>
          <w:bCs/>
        </w:rPr>
        <w:t>Defined Benefit Plans</w:t>
      </w:r>
      <w:r w:rsidR="00484F53">
        <w:rPr>
          <w:b/>
          <w:bCs/>
        </w:rPr>
        <w:t xml:space="preserve"> (DB plans)</w:t>
      </w:r>
      <w:r w:rsidR="00EC0B27">
        <w:t xml:space="preserve">: </w:t>
      </w:r>
      <w:r w:rsidR="007C0E16">
        <w:t>ERISA</w:t>
      </w:r>
      <w:r w:rsidR="001B0007">
        <w:t xml:space="preserve"> </w:t>
      </w:r>
      <w:r w:rsidR="002F7913">
        <w:t>§</w:t>
      </w:r>
      <w:r w:rsidR="001B0007">
        <w:t>3(35)</w:t>
      </w:r>
      <w:r w:rsidR="007C0E16">
        <w:t xml:space="preserve"> </w:t>
      </w:r>
      <w:r w:rsidR="00185F3C">
        <w:t>sta</w:t>
      </w:r>
      <w:r w:rsidR="00E53124">
        <w:t xml:space="preserve">tes that </w:t>
      </w:r>
      <w:r w:rsidR="00A94E5F">
        <w:t xml:space="preserve">a pension plan that </w:t>
      </w:r>
      <w:r w:rsidR="00484F53">
        <w:t xml:space="preserve">is </w:t>
      </w:r>
      <w:r w:rsidR="00E53124">
        <w:t xml:space="preserve">a </w:t>
      </w:r>
      <w:r w:rsidR="006249D2">
        <w:t>DB</w:t>
      </w:r>
      <w:r w:rsidR="00E53124">
        <w:t xml:space="preserve"> </w:t>
      </w:r>
      <w:r w:rsidR="009055A9">
        <w:t xml:space="preserve">plan </w:t>
      </w:r>
      <w:r w:rsidR="00A94E5F">
        <w:t>is not an individual account plan</w:t>
      </w:r>
      <w:r w:rsidR="009055A9">
        <w:t xml:space="preserve"> but other rules in ERISA and the Code are considerably more detailed</w:t>
      </w:r>
      <w:r w:rsidR="00A94E5F">
        <w:t xml:space="preserve">. </w:t>
      </w:r>
      <w:r w:rsidR="00050746">
        <w:t>A</w:t>
      </w:r>
      <w:r w:rsidR="00A94E5F">
        <w:t xml:space="preserve"> </w:t>
      </w:r>
      <w:r w:rsidR="00923D07">
        <w:t>DB</w:t>
      </w:r>
      <w:r w:rsidR="00A94E5F">
        <w:t xml:space="preserve"> plan </w:t>
      </w:r>
      <w:r w:rsidR="009838AD">
        <w:t xml:space="preserve">must </w:t>
      </w:r>
      <w:r w:rsidR="00A94E5F">
        <w:t>ha</w:t>
      </w:r>
      <w:r w:rsidR="009838AD">
        <w:t>ve</w:t>
      </w:r>
      <w:r w:rsidR="00A94E5F">
        <w:t xml:space="preserve"> a “definitely determinable” benefit formula by which a participant’s accrued benefit is </w:t>
      </w:r>
      <w:r w:rsidR="00677A93">
        <w:t>calculated</w:t>
      </w:r>
      <w:r w:rsidR="00A94E5F">
        <w:t xml:space="preserve">. </w:t>
      </w:r>
      <w:r w:rsidR="00390981">
        <w:t xml:space="preserve">Some </w:t>
      </w:r>
      <w:r w:rsidR="000C39E0">
        <w:t xml:space="preserve">examples of formula </w:t>
      </w:r>
      <w:r w:rsidR="00390981">
        <w:t>are—</w:t>
      </w:r>
    </w:p>
    <w:p w14:paraId="519AB428" w14:textId="25D69355" w:rsidR="00390981" w:rsidRPr="00702193" w:rsidRDefault="00390981" w:rsidP="00174B6D">
      <w:pPr>
        <w:pStyle w:val="ListParagraph"/>
        <w:numPr>
          <w:ilvl w:val="0"/>
          <w:numId w:val="1"/>
        </w:numPr>
        <w:ind w:left="360"/>
      </w:pPr>
      <w:r w:rsidRPr="00702193">
        <w:t>A specified percentage of final average pay</w:t>
      </w:r>
      <w:r w:rsidR="009D427B" w:rsidRPr="00702193">
        <w:t xml:space="preserve"> (the number of years to determine the </w:t>
      </w:r>
      <w:r w:rsidR="00891FFB">
        <w:t xml:space="preserve">final </w:t>
      </w:r>
      <w:r w:rsidR="009D427B" w:rsidRPr="00702193">
        <w:t>average may vary</w:t>
      </w:r>
      <w:proofErr w:type="gramStart"/>
      <w:r w:rsidR="009D427B" w:rsidRPr="00702193">
        <w:t>);</w:t>
      </w:r>
      <w:proofErr w:type="gramEnd"/>
    </w:p>
    <w:p w14:paraId="7F780007" w14:textId="2B735266" w:rsidR="009D427B" w:rsidRPr="00702193" w:rsidRDefault="00480452" w:rsidP="00174B6D">
      <w:pPr>
        <w:pStyle w:val="ListParagraph"/>
        <w:numPr>
          <w:ilvl w:val="0"/>
          <w:numId w:val="1"/>
        </w:numPr>
        <w:ind w:left="360"/>
      </w:pPr>
      <w:r w:rsidRPr="00702193">
        <w:t xml:space="preserve">A specified amount per year of credited </w:t>
      </w:r>
      <w:proofErr w:type="gramStart"/>
      <w:r w:rsidRPr="00702193">
        <w:t>service;</w:t>
      </w:r>
      <w:proofErr w:type="gramEnd"/>
    </w:p>
    <w:p w14:paraId="77FA8F63" w14:textId="4CD4DADF" w:rsidR="00365BF0" w:rsidRDefault="00CD52B3" w:rsidP="00174B6D">
      <w:pPr>
        <w:pStyle w:val="ListParagraph"/>
        <w:numPr>
          <w:ilvl w:val="0"/>
          <w:numId w:val="1"/>
        </w:numPr>
        <w:ind w:left="360"/>
      </w:pPr>
      <w:r w:rsidRPr="00702193">
        <w:t xml:space="preserve">A percentage of contributions made on the </w:t>
      </w:r>
      <w:r w:rsidR="006D2F2D">
        <w:t>p</w:t>
      </w:r>
      <w:r w:rsidRPr="00702193">
        <w:t xml:space="preserve">articipant’s behalf </w:t>
      </w:r>
      <w:r w:rsidR="00A729DE" w:rsidRPr="00702193">
        <w:t>during a specified period.</w:t>
      </w:r>
    </w:p>
    <w:p w14:paraId="10E7FE22" w14:textId="602F3C84" w:rsidR="004A2A5C" w:rsidRDefault="00760FC1" w:rsidP="00174B6D">
      <w:pPr>
        <w:pStyle w:val="ListParagraph"/>
        <w:numPr>
          <w:ilvl w:val="0"/>
          <w:numId w:val="1"/>
        </w:numPr>
        <w:ind w:left="360"/>
      </w:pPr>
      <w:r>
        <w:t xml:space="preserve">Some types of “hybrid” </w:t>
      </w:r>
      <w:r w:rsidR="008170D0">
        <w:t>DB</w:t>
      </w:r>
      <w:r>
        <w:t xml:space="preserve"> plans may have benefit formula that </w:t>
      </w:r>
      <w:r w:rsidR="00BC44D6">
        <w:t xml:space="preserve">fluctuate </w:t>
      </w:r>
      <w:r w:rsidR="00643EC0">
        <w:t>or are based on a notional account</w:t>
      </w:r>
      <w:r w:rsidR="00C127B7">
        <w:t xml:space="preserve"> </w:t>
      </w:r>
      <w:r w:rsidR="00BC44D6">
        <w:t xml:space="preserve">but </w:t>
      </w:r>
      <w:r w:rsidR="005D7465">
        <w:t xml:space="preserve">are </w:t>
      </w:r>
      <w:r w:rsidR="009846A1">
        <w:t xml:space="preserve">still </w:t>
      </w:r>
      <w:r w:rsidR="00BC44D6">
        <w:t xml:space="preserve">based on </w:t>
      </w:r>
      <w:r w:rsidR="00343C6C">
        <w:t xml:space="preserve">a </w:t>
      </w:r>
      <w:r w:rsidR="00BC44D6">
        <w:t xml:space="preserve">specified, </w:t>
      </w:r>
      <w:proofErr w:type="gramStart"/>
      <w:r w:rsidR="00BC44D6">
        <w:t>definitely determinable</w:t>
      </w:r>
      <w:proofErr w:type="gramEnd"/>
      <w:r w:rsidR="00BC44D6">
        <w:t xml:space="preserve"> </w:t>
      </w:r>
      <w:r w:rsidR="00343C6C">
        <w:t>index or formula.</w:t>
      </w:r>
    </w:p>
    <w:p w14:paraId="3C383AA2" w14:textId="77777777" w:rsidR="00E81E0E" w:rsidRPr="00E212DB" w:rsidRDefault="00E81E0E" w:rsidP="00E81E0E">
      <w:pPr>
        <w:pStyle w:val="ListParagraph"/>
        <w:ind w:left="360"/>
      </w:pPr>
    </w:p>
    <w:p w14:paraId="78895C57" w14:textId="23F94777" w:rsidR="0019269B" w:rsidRDefault="001F1E32" w:rsidP="00634A4D">
      <w:r>
        <w:t xml:space="preserve">The accrued benefit in a </w:t>
      </w:r>
      <w:r w:rsidR="008170D0">
        <w:t>DB</w:t>
      </w:r>
      <w:r>
        <w:t xml:space="preserve"> plan is expressed as an </w:t>
      </w:r>
      <w:r w:rsidRPr="00147141">
        <w:rPr>
          <w:b/>
          <w:bCs/>
        </w:rPr>
        <w:t>annual benefit</w:t>
      </w:r>
      <w:r>
        <w:t xml:space="preserve"> commencing at Normal Retirement Age</w:t>
      </w:r>
      <w:r w:rsidR="00C727EB">
        <w:t xml:space="preserve"> (NRA)</w:t>
      </w:r>
      <w:r w:rsidR="00D452D7">
        <w:t xml:space="preserve"> for the lifetime of the recipient</w:t>
      </w:r>
      <w:r w:rsidR="00C727EB">
        <w:t>.</w:t>
      </w:r>
      <w:r w:rsidR="00C727EB">
        <w:rPr>
          <w:rStyle w:val="FootnoteReference"/>
        </w:rPr>
        <w:footnoteReference w:id="16"/>
      </w:r>
      <w:r>
        <w:t xml:space="preserve">  </w:t>
      </w:r>
      <w:r w:rsidR="00661875">
        <w:t>“</w:t>
      </w:r>
      <w:r w:rsidR="00FB72D0">
        <w:t>Normal Retirement Age</w:t>
      </w:r>
      <w:r w:rsidR="00661875">
        <w:t>”</w:t>
      </w:r>
      <w:r w:rsidR="00FB72D0">
        <w:t xml:space="preserve"> </w:t>
      </w:r>
      <w:r w:rsidR="002E362D">
        <w:t xml:space="preserve">may </w:t>
      </w:r>
      <w:r w:rsidR="000A2829">
        <w:t xml:space="preserve">vary and must </w:t>
      </w:r>
      <w:r w:rsidR="00FB72D0">
        <w:t xml:space="preserve">be defined in the </w:t>
      </w:r>
      <w:r w:rsidR="009C1F20">
        <w:t>p</w:t>
      </w:r>
      <w:r w:rsidR="00FB72D0">
        <w:t xml:space="preserve">lan document. </w:t>
      </w:r>
      <w:r w:rsidR="002D4EBA">
        <w:t xml:space="preserve">The plan document will also describe </w:t>
      </w:r>
      <w:r w:rsidR="007A1623">
        <w:t xml:space="preserve">any early retirement benefits, including possible early retirement subsidies, and </w:t>
      </w:r>
      <w:r w:rsidR="00007AFE">
        <w:t>the various ways</w:t>
      </w:r>
      <w:r w:rsidR="006A1B4C">
        <w:t xml:space="preserve"> (i</w:t>
      </w:r>
      <w:r w:rsidR="00EF26E8">
        <w:t>.</w:t>
      </w:r>
      <w:r w:rsidR="006A1B4C">
        <w:t>e</w:t>
      </w:r>
      <w:r w:rsidR="00EF26E8">
        <w:t>.</w:t>
      </w:r>
      <w:r w:rsidR="006A1B4C">
        <w:t>, benefit</w:t>
      </w:r>
      <w:r w:rsidR="0009220E">
        <w:t xml:space="preserve"> </w:t>
      </w:r>
      <w:r w:rsidR="006A1B4C">
        <w:t>options)</w:t>
      </w:r>
      <w:r w:rsidR="00007AFE">
        <w:t xml:space="preserve"> in which benefits may be paid.</w:t>
      </w:r>
      <w:r w:rsidR="00B55FA9">
        <w:t xml:space="preserve"> These </w:t>
      </w:r>
      <w:r w:rsidR="00F9394E">
        <w:t xml:space="preserve">plan </w:t>
      </w:r>
      <w:r w:rsidR="00B55FA9">
        <w:t>distribution rules will determine wh</w:t>
      </w:r>
      <w:r w:rsidR="00EB23A0">
        <w:t xml:space="preserve">at is the “earliest retirement age” for purposes of QDRO distributions </w:t>
      </w:r>
      <w:r w:rsidR="00425393">
        <w:t>i</w:t>
      </w:r>
      <w:r w:rsidR="00EB23A0">
        <w:t xml:space="preserve">n ERISA </w:t>
      </w:r>
      <w:r w:rsidR="0053609D">
        <w:t>§</w:t>
      </w:r>
      <w:r w:rsidR="00EB23A0">
        <w:t>206(d)(3)</w:t>
      </w:r>
      <w:r w:rsidR="001078B8">
        <w:t>(E)(ii).</w:t>
      </w:r>
    </w:p>
    <w:p w14:paraId="41F40727" w14:textId="77777777" w:rsidR="002D6978" w:rsidRPr="0019269B" w:rsidRDefault="002D6978" w:rsidP="00634A4D"/>
    <w:p w14:paraId="7F73772F" w14:textId="74286499" w:rsidR="00007AFE" w:rsidRDefault="00B45018" w:rsidP="002D4EBA">
      <w:r>
        <w:t>The benefit payment options are important when preparing a DRO or advising a party in a divorce.</w:t>
      </w:r>
      <w:r w:rsidR="00840549">
        <w:t xml:space="preserve"> </w:t>
      </w:r>
      <w:r w:rsidR="00355745">
        <w:t xml:space="preserve">Benefits paid in one of the </w:t>
      </w:r>
      <w:r w:rsidR="00794290">
        <w:t xml:space="preserve">benefit options </w:t>
      </w:r>
      <w:r w:rsidR="00E92719">
        <w:t xml:space="preserve">may have greater actuarial value </w:t>
      </w:r>
      <w:r w:rsidR="00FE1FB2">
        <w:t>than the “normal form” of benefit paid to a recipient</w:t>
      </w:r>
      <w:r w:rsidR="00871FCE">
        <w:t>.</w:t>
      </w:r>
      <w:r w:rsidR="00FA1C47">
        <w:t xml:space="preserve"> </w:t>
      </w:r>
      <w:r w:rsidR="00A16033">
        <w:t>Benefit p</w:t>
      </w:r>
      <w:r w:rsidR="00F90E06">
        <w:t xml:space="preserve">ayment </w:t>
      </w:r>
      <w:r w:rsidR="009850CD">
        <w:t xml:space="preserve">options </w:t>
      </w:r>
      <w:r w:rsidR="00A16033">
        <w:t xml:space="preserve">present </w:t>
      </w:r>
      <w:r w:rsidR="00F90E06">
        <w:t xml:space="preserve">opportunities for </w:t>
      </w:r>
      <w:r w:rsidR="00DF65F3">
        <w:t xml:space="preserve">a </w:t>
      </w:r>
      <w:r w:rsidR="00F90E06">
        <w:t>client</w:t>
      </w:r>
      <w:r w:rsidR="00616425">
        <w:t xml:space="preserve">. Failure to </w:t>
      </w:r>
      <w:r w:rsidR="00156547">
        <w:t>consider benefit payment options may</w:t>
      </w:r>
      <w:r w:rsidR="00F90E06">
        <w:t xml:space="preserve"> dis</w:t>
      </w:r>
      <w:r w:rsidR="00EA0E8D">
        <w:t>qualif</w:t>
      </w:r>
      <w:r w:rsidR="00156547">
        <w:t>y</w:t>
      </w:r>
      <w:r w:rsidR="00EA0E8D">
        <w:t xml:space="preserve"> </w:t>
      </w:r>
      <w:r w:rsidR="00892ABE">
        <w:t>the</w:t>
      </w:r>
      <w:r w:rsidR="00EA0E8D">
        <w:t xml:space="preserve"> DRO</w:t>
      </w:r>
      <w:r w:rsidR="00892ABE">
        <w:t xml:space="preserve"> if </w:t>
      </w:r>
      <w:r w:rsidR="000A61B9">
        <w:t>it</w:t>
      </w:r>
      <w:r w:rsidR="00892ABE">
        <w:t xml:space="preserve"> is not consistent with plan payment rules</w:t>
      </w:r>
      <w:r w:rsidR="00EA0E8D">
        <w:t>.</w:t>
      </w:r>
      <w:r w:rsidR="00FA1C47">
        <w:rPr>
          <w:rStyle w:val="FootnoteReference"/>
        </w:rPr>
        <w:footnoteReference w:id="17"/>
      </w:r>
      <w:r w:rsidR="00E063AD">
        <w:t xml:space="preserve">  </w:t>
      </w:r>
    </w:p>
    <w:p w14:paraId="6494CA0A" w14:textId="77777777" w:rsidR="002D6978" w:rsidRDefault="002D6978" w:rsidP="002D4EBA"/>
    <w:p w14:paraId="7D00E41A" w14:textId="369557B9" w:rsidR="00AA4915" w:rsidRDefault="00C33694" w:rsidP="002D4EBA">
      <w:r>
        <w:t xml:space="preserve">A DRO for a </w:t>
      </w:r>
      <w:r w:rsidR="00E11B37">
        <w:t>DB</w:t>
      </w:r>
      <w:r>
        <w:t xml:space="preserve"> plan </w:t>
      </w:r>
      <w:r w:rsidR="00072EF8">
        <w:t xml:space="preserve">divides </w:t>
      </w:r>
      <w:r w:rsidR="00963E00">
        <w:t>a payment stream</w:t>
      </w:r>
      <w:r w:rsidR="00072EF8">
        <w:t xml:space="preserve"> not an account</w:t>
      </w:r>
      <w:r w:rsidR="00DD1854">
        <w:t xml:space="preserve"> balance</w:t>
      </w:r>
      <w:r w:rsidR="00072EF8">
        <w:t xml:space="preserve">. </w:t>
      </w:r>
      <w:r w:rsidR="00EE1574">
        <w:t xml:space="preserve">There are two </w:t>
      </w:r>
      <w:r w:rsidR="00D4172F">
        <w:t xml:space="preserve">common </w:t>
      </w:r>
      <w:r w:rsidR="001D0619">
        <w:t>ways to divide the benefit which will be discussed in more detail later</w:t>
      </w:r>
      <w:r w:rsidR="00BA0FBB">
        <w:t>.</w:t>
      </w:r>
      <w:r w:rsidR="003A4D5D">
        <w:t xml:space="preserve"> (These methods </w:t>
      </w:r>
      <w:r w:rsidR="00437121">
        <w:t xml:space="preserve">of dividing a participant’s benefit also apply to DC plans but the difference </w:t>
      </w:r>
      <w:r w:rsidR="00444054">
        <w:t>may not be</w:t>
      </w:r>
      <w:r w:rsidR="00437121">
        <w:t xml:space="preserve"> as obvious as for DB plans.) </w:t>
      </w:r>
      <w:r w:rsidR="00BA0FBB">
        <w:t xml:space="preserve"> </w:t>
      </w:r>
    </w:p>
    <w:p w14:paraId="468B18B8" w14:textId="77777777" w:rsidR="00760169" w:rsidRDefault="00760169" w:rsidP="002D4EBA"/>
    <w:p w14:paraId="6ABECA7D" w14:textId="324C4A59" w:rsidR="0046663B" w:rsidRDefault="00CC7AF3" w:rsidP="002D4EBA">
      <w:r>
        <w:lastRenderedPageBreak/>
        <w:t>The benefit that may be divided by a DRO is not limited to the accrued pension benefit</w:t>
      </w:r>
      <w:r w:rsidR="00753EAB">
        <w:t xml:space="preserve">. </w:t>
      </w:r>
      <w:r w:rsidR="0059541A">
        <w:t xml:space="preserve">Ancillary benefits such as </w:t>
      </w:r>
      <w:r w:rsidR="00344A4A">
        <w:t>life insurance</w:t>
      </w:r>
      <w:r w:rsidR="00021A38">
        <w:t>/death benefits</w:t>
      </w:r>
      <w:r w:rsidR="006F188C">
        <w:t xml:space="preserve"> may be divided.</w:t>
      </w:r>
      <w:r w:rsidR="006F188C">
        <w:rPr>
          <w:rStyle w:val="FootnoteReference"/>
        </w:rPr>
        <w:footnoteReference w:id="18"/>
      </w:r>
      <w:r w:rsidR="00753EAB">
        <w:t xml:space="preserve"> </w:t>
      </w:r>
    </w:p>
    <w:p w14:paraId="761C701D" w14:textId="77777777" w:rsidR="00760169" w:rsidRDefault="00760169" w:rsidP="002D4EBA"/>
    <w:p w14:paraId="5726224C" w14:textId="7E1A950F" w:rsidR="002A5D44" w:rsidRPr="0004432F" w:rsidRDefault="00BC67EF" w:rsidP="002253E0">
      <w:pPr>
        <w:rPr>
          <w:color w:val="0D1C27"/>
          <w:shd w:val="clear" w:color="auto" w:fill="FFFFFF"/>
        </w:rPr>
      </w:pPr>
      <w:r w:rsidRPr="007F37BC">
        <w:t xml:space="preserve">Some </w:t>
      </w:r>
      <w:r w:rsidR="00F9089F">
        <w:t>DB plans</w:t>
      </w:r>
      <w:r w:rsidRPr="007F37BC">
        <w:t xml:space="preserve"> have </w:t>
      </w:r>
      <w:r w:rsidR="002253E0">
        <w:t xml:space="preserve">what are referred to as </w:t>
      </w:r>
      <w:r w:rsidR="002A5D44">
        <w:t>“</w:t>
      </w:r>
      <w:r w:rsidRPr="007F37BC">
        <w:t>hybrid</w:t>
      </w:r>
      <w:r w:rsidR="002A5D44">
        <w:t>”</w:t>
      </w:r>
      <w:r w:rsidRPr="007F37BC">
        <w:t xml:space="preserve"> formulas that may resemble a </w:t>
      </w:r>
      <w:r w:rsidR="005C77A3" w:rsidRPr="007F37BC">
        <w:t xml:space="preserve">defined contribution plan.  </w:t>
      </w:r>
      <w:r w:rsidR="0004432F">
        <w:rPr>
          <w:color w:val="0D1C27"/>
          <w:shd w:val="clear" w:color="auto" w:fill="FFFFFF"/>
        </w:rPr>
        <w:t>For hybrid DB plans, a DRO must divide the accrued benefit or the payment stream.</w:t>
      </w:r>
    </w:p>
    <w:p w14:paraId="603FEF88" w14:textId="77777777" w:rsidR="00454098" w:rsidRDefault="00454098" w:rsidP="002253E0"/>
    <w:p w14:paraId="4052C9D1" w14:textId="4315302A" w:rsidR="00C55CC8" w:rsidRDefault="005C77A3" w:rsidP="00B369D2">
      <w:pPr>
        <w:pStyle w:val="ListParagraph"/>
        <w:numPr>
          <w:ilvl w:val="0"/>
          <w:numId w:val="35"/>
        </w:numPr>
        <w:ind w:left="360"/>
        <w:rPr>
          <w:color w:val="212121"/>
          <w:shd w:val="clear" w:color="auto" w:fill="FFFFFF"/>
        </w:rPr>
      </w:pPr>
      <w:r w:rsidRPr="007F37BC">
        <w:t xml:space="preserve">A </w:t>
      </w:r>
      <w:r w:rsidRPr="00C55CC8">
        <w:rPr>
          <w:b/>
          <w:bCs/>
        </w:rPr>
        <w:t>“cash balance”</w:t>
      </w:r>
      <w:r w:rsidRPr="007F37BC">
        <w:t xml:space="preserve"> plan </w:t>
      </w:r>
      <w:r w:rsidR="00D903E2" w:rsidRPr="00C55CC8">
        <w:rPr>
          <w:color w:val="212121"/>
          <w:shd w:val="clear" w:color="auto" w:fill="FFFFFF"/>
        </w:rPr>
        <w:t xml:space="preserve">is a </w:t>
      </w:r>
      <w:r w:rsidR="00070BD3" w:rsidRPr="00C55CC8">
        <w:rPr>
          <w:color w:val="212121"/>
          <w:shd w:val="clear" w:color="auto" w:fill="FFFFFF"/>
        </w:rPr>
        <w:t xml:space="preserve">qualified </w:t>
      </w:r>
      <w:r w:rsidR="008A5659" w:rsidRPr="00C55CC8">
        <w:rPr>
          <w:color w:val="212121"/>
          <w:shd w:val="clear" w:color="auto" w:fill="FFFFFF"/>
        </w:rPr>
        <w:t>DB</w:t>
      </w:r>
      <w:r w:rsidR="00D903E2" w:rsidRPr="00C55CC8">
        <w:rPr>
          <w:color w:val="212121"/>
          <w:shd w:val="clear" w:color="auto" w:fill="FFFFFF"/>
        </w:rPr>
        <w:t xml:space="preserve"> plan that defines the promised benefit in terms of a </w:t>
      </w:r>
      <w:r w:rsidR="00D24A3D" w:rsidRPr="00C55CC8">
        <w:rPr>
          <w:color w:val="212121"/>
          <w:shd w:val="clear" w:color="auto" w:fill="FFFFFF"/>
        </w:rPr>
        <w:t xml:space="preserve">notional </w:t>
      </w:r>
      <w:r w:rsidR="00D903E2" w:rsidRPr="00C55CC8">
        <w:rPr>
          <w:color w:val="212121"/>
          <w:shd w:val="clear" w:color="auto" w:fill="FFFFFF"/>
        </w:rPr>
        <w:t>account balance.</w:t>
      </w:r>
      <w:r w:rsidR="00C15021" w:rsidRPr="00C55CC8">
        <w:rPr>
          <w:color w:val="212121"/>
          <w:shd w:val="clear" w:color="auto" w:fill="FFFFFF"/>
        </w:rPr>
        <w:t xml:space="preserve"> </w:t>
      </w:r>
      <w:r w:rsidR="00B414D1" w:rsidRPr="00C55CC8">
        <w:rPr>
          <w:color w:val="212121"/>
          <w:shd w:val="clear" w:color="auto" w:fill="FFFFFF"/>
        </w:rPr>
        <w:t xml:space="preserve">A typical cash balance plan credits a participant's </w:t>
      </w:r>
      <w:r w:rsidR="007156CE" w:rsidRPr="00C55CC8">
        <w:rPr>
          <w:color w:val="212121"/>
          <w:shd w:val="clear" w:color="auto" w:fill="FFFFFF"/>
        </w:rPr>
        <w:t>“</w:t>
      </w:r>
      <w:r w:rsidR="00B414D1" w:rsidRPr="00C55CC8">
        <w:rPr>
          <w:color w:val="212121"/>
          <w:shd w:val="clear" w:color="auto" w:fill="FFFFFF"/>
        </w:rPr>
        <w:t>account</w:t>
      </w:r>
      <w:r w:rsidR="007156CE" w:rsidRPr="00C55CC8">
        <w:rPr>
          <w:color w:val="212121"/>
          <w:shd w:val="clear" w:color="auto" w:fill="FFFFFF"/>
        </w:rPr>
        <w:t>”</w:t>
      </w:r>
      <w:r w:rsidR="00B414D1" w:rsidRPr="00C55CC8">
        <w:rPr>
          <w:color w:val="212121"/>
          <w:shd w:val="clear" w:color="auto" w:fill="FFFFFF"/>
        </w:rPr>
        <w:t xml:space="preserve"> each year with a "pay credit" (such as </w:t>
      </w:r>
      <w:r w:rsidR="00B131B9" w:rsidRPr="00C55CC8">
        <w:rPr>
          <w:color w:val="212121"/>
          <w:shd w:val="clear" w:color="auto" w:fill="FFFFFF"/>
        </w:rPr>
        <w:t>a</w:t>
      </w:r>
      <w:r w:rsidR="00B414D1" w:rsidRPr="00C55CC8">
        <w:rPr>
          <w:color w:val="212121"/>
          <w:shd w:val="clear" w:color="auto" w:fill="FFFFFF"/>
        </w:rPr>
        <w:t xml:space="preserve"> percent</w:t>
      </w:r>
      <w:r w:rsidR="00B131B9" w:rsidRPr="00C55CC8">
        <w:rPr>
          <w:color w:val="212121"/>
          <w:shd w:val="clear" w:color="auto" w:fill="FFFFFF"/>
        </w:rPr>
        <w:t>age</w:t>
      </w:r>
      <w:r w:rsidR="00B414D1" w:rsidRPr="00C55CC8">
        <w:rPr>
          <w:color w:val="212121"/>
          <w:shd w:val="clear" w:color="auto" w:fill="FFFFFF"/>
        </w:rPr>
        <w:t xml:space="preserve"> of compensation) and an "interest credit" </w:t>
      </w:r>
      <w:r w:rsidR="00B131B9" w:rsidRPr="00C55CC8">
        <w:rPr>
          <w:color w:val="212121"/>
          <w:shd w:val="clear" w:color="auto" w:fill="FFFFFF"/>
        </w:rPr>
        <w:t xml:space="preserve">which </w:t>
      </w:r>
      <w:r w:rsidR="00FF6F75" w:rsidRPr="00C55CC8">
        <w:rPr>
          <w:color w:val="212121"/>
          <w:shd w:val="clear" w:color="auto" w:fill="FFFFFF"/>
        </w:rPr>
        <w:t xml:space="preserve">may be </w:t>
      </w:r>
      <w:r w:rsidR="00B414D1" w:rsidRPr="00C55CC8">
        <w:rPr>
          <w:color w:val="212121"/>
          <w:shd w:val="clear" w:color="auto" w:fill="FFFFFF"/>
        </w:rPr>
        <w:t>either a fixed rate or a variable rate linked to a</w:t>
      </w:r>
      <w:r w:rsidR="00FF6F75" w:rsidRPr="00C55CC8">
        <w:rPr>
          <w:color w:val="212121"/>
          <w:shd w:val="clear" w:color="auto" w:fill="FFFFFF"/>
        </w:rPr>
        <w:t xml:space="preserve"> public</w:t>
      </w:r>
      <w:r w:rsidR="00B414D1" w:rsidRPr="00C55CC8">
        <w:rPr>
          <w:color w:val="212121"/>
          <w:shd w:val="clear" w:color="auto" w:fill="FFFFFF"/>
        </w:rPr>
        <w:t xml:space="preserve"> index. </w:t>
      </w:r>
      <w:r w:rsidR="00FF6F75" w:rsidRPr="00C55CC8">
        <w:rPr>
          <w:color w:val="212121"/>
          <w:shd w:val="clear" w:color="auto" w:fill="FFFFFF"/>
        </w:rPr>
        <w:t xml:space="preserve">The participant’s </w:t>
      </w:r>
      <w:r w:rsidR="00AD45EE" w:rsidRPr="00C55CC8">
        <w:rPr>
          <w:color w:val="212121"/>
          <w:shd w:val="clear" w:color="auto" w:fill="FFFFFF"/>
        </w:rPr>
        <w:t>benefit is not directly affected by i</w:t>
      </w:r>
      <w:r w:rsidR="00B414D1" w:rsidRPr="00C55CC8">
        <w:rPr>
          <w:color w:val="212121"/>
          <w:shd w:val="clear" w:color="auto" w:fill="FFFFFF"/>
        </w:rPr>
        <w:t>ncreases</w:t>
      </w:r>
      <w:r w:rsidR="00AD45EE" w:rsidRPr="00C55CC8">
        <w:rPr>
          <w:color w:val="212121"/>
          <w:shd w:val="clear" w:color="auto" w:fill="FFFFFF"/>
        </w:rPr>
        <w:t>/</w:t>
      </w:r>
      <w:r w:rsidR="00B414D1" w:rsidRPr="00C55CC8">
        <w:rPr>
          <w:color w:val="212121"/>
          <w:shd w:val="clear" w:color="auto" w:fill="FFFFFF"/>
        </w:rPr>
        <w:t>decreases in the value of the plan's investments. The investment risks are borne solely by the employer</w:t>
      </w:r>
      <w:r w:rsidR="00C15021" w:rsidRPr="00C55CC8">
        <w:rPr>
          <w:color w:val="212121"/>
          <w:shd w:val="clear" w:color="auto" w:fill="FFFFFF"/>
        </w:rPr>
        <w:t>.</w:t>
      </w:r>
      <w:r w:rsidR="00753296">
        <w:rPr>
          <w:rStyle w:val="FootnoteReference"/>
          <w:color w:val="212121"/>
          <w:shd w:val="clear" w:color="auto" w:fill="FFFFFF"/>
        </w:rPr>
        <w:footnoteReference w:id="19"/>
      </w:r>
    </w:p>
    <w:p w14:paraId="6A813BA3" w14:textId="77777777" w:rsidR="00C55CC8" w:rsidRDefault="00C55CC8" w:rsidP="00C55CC8">
      <w:pPr>
        <w:pStyle w:val="ListParagraph"/>
        <w:ind w:left="360"/>
        <w:rPr>
          <w:color w:val="212121"/>
          <w:shd w:val="clear" w:color="auto" w:fill="FFFFFF"/>
        </w:rPr>
      </w:pPr>
    </w:p>
    <w:p w14:paraId="3B430B00" w14:textId="77777777" w:rsidR="00C55CC8" w:rsidRPr="00C55CC8" w:rsidRDefault="00772A21" w:rsidP="00C55CC8">
      <w:pPr>
        <w:pStyle w:val="ListParagraph"/>
        <w:numPr>
          <w:ilvl w:val="0"/>
          <w:numId w:val="35"/>
        </w:numPr>
        <w:ind w:left="360"/>
        <w:rPr>
          <w:color w:val="212121"/>
          <w:shd w:val="clear" w:color="auto" w:fill="FFFFFF"/>
        </w:rPr>
      </w:pPr>
      <w:r>
        <w:t>A</w:t>
      </w:r>
      <w:r w:rsidR="003C4EED">
        <w:t xml:space="preserve"> </w:t>
      </w:r>
      <w:r w:rsidR="003C4EED" w:rsidRPr="00C55CC8">
        <w:rPr>
          <w:b/>
          <w:bCs/>
        </w:rPr>
        <w:t>Variable Defined Benefit Plan</w:t>
      </w:r>
      <w:r w:rsidR="00FF0F70" w:rsidRPr="00C55CC8">
        <w:rPr>
          <w:b/>
          <w:bCs/>
        </w:rPr>
        <w:t xml:space="preserve"> (also called a Variable Annuity </w:t>
      </w:r>
      <w:r w:rsidR="00CE51E0" w:rsidRPr="00C55CC8">
        <w:rPr>
          <w:b/>
          <w:bCs/>
        </w:rPr>
        <w:t xml:space="preserve">Pension </w:t>
      </w:r>
      <w:r w:rsidR="00FF0F70" w:rsidRPr="00C55CC8">
        <w:rPr>
          <w:b/>
          <w:bCs/>
        </w:rPr>
        <w:t>Plan</w:t>
      </w:r>
      <w:r w:rsidR="00CE51E0" w:rsidRPr="00C55CC8">
        <w:rPr>
          <w:b/>
          <w:bCs/>
        </w:rPr>
        <w:t xml:space="preserve"> or VAPP</w:t>
      </w:r>
      <w:r w:rsidR="00FF0F70" w:rsidRPr="00C55CC8">
        <w:rPr>
          <w:b/>
          <w:bCs/>
        </w:rPr>
        <w:t>)</w:t>
      </w:r>
      <w:r w:rsidRPr="00772A21">
        <w:t xml:space="preserve"> </w:t>
      </w:r>
      <w:r>
        <w:t>is a</w:t>
      </w:r>
      <w:r w:rsidR="00923DC8">
        <w:t xml:space="preserve"> qualified </w:t>
      </w:r>
      <w:r w:rsidR="003D2782">
        <w:t>DB</w:t>
      </w:r>
      <w:r>
        <w:t xml:space="preserve"> plan</w:t>
      </w:r>
      <w:r w:rsidR="00BC1E01">
        <w:t xml:space="preserve"> </w:t>
      </w:r>
      <w:r w:rsidR="00212442" w:rsidRPr="00C55CC8">
        <w:rPr>
          <w:color w:val="0D1C27"/>
          <w:shd w:val="clear" w:color="auto" w:fill="FFFFFF"/>
        </w:rPr>
        <w:t>in which</w:t>
      </w:r>
      <w:r w:rsidR="00FF0F70" w:rsidRPr="00C55CC8">
        <w:rPr>
          <w:color w:val="0D1C27"/>
          <w:shd w:val="clear" w:color="auto" w:fill="FFFFFF"/>
        </w:rPr>
        <w:t xml:space="preserve"> benefits </w:t>
      </w:r>
      <w:r w:rsidR="00241A0C" w:rsidRPr="00C55CC8">
        <w:rPr>
          <w:color w:val="0D1C27"/>
          <w:shd w:val="clear" w:color="auto" w:fill="FFFFFF"/>
        </w:rPr>
        <w:t>fluctuate</w:t>
      </w:r>
      <w:r w:rsidR="00FF0F70" w:rsidRPr="00C55CC8">
        <w:rPr>
          <w:color w:val="0D1C27"/>
          <w:shd w:val="clear" w:color="auto" w:fill="FFFFFF"/>
        </w:rPr>
        <w:t xml:space="preserve"> based on the return of the plan's assets.</w:t>
      </w:r>
      <w:r w:rsidR="00B636A3" w:rsidRPr="00753296">
        <w:rPr>
          <w:rStyle w:val="FootnoteReference"/>
          <w:color w:val="0D1C27"/>
          <w:shd w:val="clear" w:color="auto" w:fill="FFFFFF"/>
        </w:rPr>
        <w:footnoteReference w:id="20"/>
      </w:r>
      <w:r w:rsidR="00D96D2F" w:rsidRPr="00C55CC8">
        <w:rPr>
          <w:color w:val="0D1C27"/>
          <w:shd w:val="clear" w:color="auto" w:fill="FFFFFF"/>
        </w:rPr>
        <w:t xml:space="preserve">  A </w:t>
      </w:r>
      <w:r w:rsidR="00241A0C" w:rsidRPr="00C55CC8">
        <w:rPr>
          <w:color w:val="0D1C27"/>
          <w:shd w:val="clear" w:color="auto" w:fill="FFFFFF"/>
        </w:rPr>
        <w:t>VAPP</w:t>
      </w:r>
      <w:r w:rsidR="00D96D2F" w:rsidRPr="00C55CC8">
        <w:rPr>
          <w:color w:val="0D1C27"/>
          <w:shd w:val="clear" w:color="auto" w:fill="FFFFFF"/>
        </w:rPr>
        <w:t xml:space="preserve"> </w:t>
      </w:r>
      <w:r w:rsidR="00E4745E" w:rsidRPr="00C55CC8">
        <w:rPr>
          <w:color w:val="0D1C27"/>
          <w:shd w:val="clear" w:color="auto" w:fill="FFFFFF"/>
        </w:rPr>
        <w:t xml:space="preserve">often </w:t>
      </w:r>
      <w:r w:rsidR="00D96D2F" w:rsidRPr="00C55CC8">
        <w:rPr>
          <w:color w:val="0D1C27"/>
          <w:shd w:val="clear" w:color="auto" w:fill="FFFFFF"/>
        </w:rPr>
        <w:t xml:space="preserve">establishes a conservative assumed investment return called a “hurdle rate”. If the plan's investment returns equal the hurdle rate, the plan functions like a traditional </w:t>
      </w:r>
      <w:r w:rsidR="00BC1E01" w:rsidRPr="00C55CC8">
        <w:rPr>
          <w:color w:val="0D1C27"/>
          <w:shd w:val="clear" w:color="auto" w:fill="FFFFFF"/>
        </w:rPr>
        <w:t>DB</w:t>
      </w:r>
      <w:r w:rsidR="00A76B4A" w:rsidRPr="00C55CC8">
        <w:rPr>
          <w:color w:val="0D1C27"/>
          <w:shd w:val="clear" w:color="auto" w:fill="FFFFFF"/>
        </w:rPr>
        <w:t xml:space="preserve"> </w:t>
      </w:r>
      <w:r w:rsidR="00D96D2F" w:rsidRPr="00C55CC8">
        <w:rPr>
          <w:color w:val="0D1C27"/>
          <w:shd w:val="clear" w:color="auto" w:fill="FFFFFF"/>
        </w:rPr>
        <w:t>plan. But if the plan's investments earn more or less than the hurdle rate in a plan year,</w:t>
      </w:r>
      <w:r w:rsidR="0035508D" w:rsidRPr="00C55CC8">
        <w:rPr>
          <w:color w:val="0D1C27"/>
          <w:shd w:val="clear" w:color="auto" w:fill="FFFFFF"/>
        </w:rPr>
        <w:t xml:space="preserve"> </w:t>
      </w:r>
      <w:r w:rsidR="00D96D2F" w:rsidRPr="00C55CC8">
        <w:rPr>
          <w:color w:val="0D1C27"/>
          <w:shd w:val="clear" w:color="auto" w:fill="FFFFFF"/>
        </w:rPr>
        <w:t>benefits earned in prior years are adjusted up or down by the difference between the actual investment return and the hurdle rate.</w:t>
      </w:r>
      <w:r w:rsidR="00972D7D" w:rsidRPr="00C55CC8">
        <w:rPr>
          <w:color w:val="0D1C27"/>
          <w:shd w:val="clear" w:color="auto" w:fill="FFFFFF"/>
        </w:rPr>
        <w:t xml:space="preserve"> Some plans only adjust prospective benefits.  Some plans </w:t>
      </w:r>
      <w:r w:rsidR="0057400A" w:rsidRPr="00C55CC8">
        <w:rPr>
          <w:color w:val="0D1C27"/>
          <w:shd w:val="clear" w:color="auto" w:fill="FFFFFF"/>
        </w:rPr>
        <w:t>have a floor and/or cap that limits the amount of benefit fluctuation.</w:t>
      </w:r>
      <w:bookmarkStart w:id="1" w:name="_Hlk204702672"/>
      <w:r w:rsidR="00B05742" w:rsidRPr="00C55CC8">
        <w:rPr>
          <w:color w:val="0D1C27"/>
          <w:shd w:val="clear" w:color="auto" w:fill="FFFFFF"/>
        </w:rPr>
        <w:t xml:space="preserve"> </w:t>
      </w:r>
      <w:bookmarkEnd w:id="1"/>
      <w:r w:rsidR="00C27BBB" w:rsidRPr="00C55CC8">
        <w:rPr>
          <w:color w:val="0D1C27"/>
          <w:shd w:val="clear" w:color="auto" w:fill="FFFFFF"/>
        </w:rPr>
        <w:t>V</w:t>
      </w:r>
      <w:r w:rsidR="00C26D05" w:rsidRPr="00C55CC8">
        <w:rPr>
          <w:color w:val="0D1C27"/>
          <w:shd w:val="clear" w:color="auto" w:fill="FFFFFF"/>
        </w:rPr>
        <w:t>APPs</w:t>
      </w:r>
      <w:r w:rsidR="00C27BBB" w:rsidRPr="00C55CC8">
        <w:rPr>
          <w:color w:val="0D1C27"/>
          <w:shd w:val="clear" w:color="auto" w:fill="FFFFFF"/>
        </w:rPr>
        <w:t xml:space="preserve"> used to be rare but have become more popular in recent years. </w:t>
      </w:r>
      <w:r w:rsidR="007C66FA" w:rsidRPr="00C55CC8">
        <w:rPr>
          <w:color w:val="0D1C27"/>
          <w:shd w:val="clear" w:color="auto" w:fill="FFFFFF"/>
        </w:rPr>
        <w:t>T</w:t>
      </w:r>
      <w:r w:rsidR="00C73ECC" w:rsidRPr="00C55CC8">
        <w:rPr>
          <w:color w:val="0D1C27"/>
          <w:shd w:val="clear" w:color="auto" w:fill="FFFFFF"/>
        </w:rPr>
        <w:t xml:space="preserve">he potential for benefit fluctuation will </w:t>
      </w:r>
      <w:r w:rsidR="00753296" w:rsidRPr="00C55CC8">
        <w:rPr>
          <w:color w:val="0D1C27"/>
          <w:shd w:val="clear" w:color="auto" w:fill="FFFFFF"/>
        </w:rPr>
        <w:t xml:space="preserve">impact both </w:t>
      </w:r>
      <w:r w:rsidR="00E229EC" w:rsidRPr="00C55CC8">
        <w:rPr>
          <w:color w:val="0D1C27"/>
          <w:shd w:val="clear" w:color="auto" w:fill="FFFFFF"/>
        </w:rPr>
        <w:t>p</w:t>
      </w:r>
      <w:r w:rsidR="00753296" w:rsidRPr="00C55CC8">
        <w:rPr>
          <w:color w:val="0D1C27"/>
          <w:shd w:val="clear" w:color="auto" w:fill="FFFFFF"/>
        </w:rPr>
        <w:t xml:space="preserve">articipant and </w:t>
      </w:r>
      <w:r w:rsidR="00E229EC" w:rsidRPr="00C55CC8">
        <w:rPr>
          <w:color w:val="0D1C27"/>
          <w:shd w:val="clear" w:color="auto" w:fill="FFFFFF"/>
        </w:rPr>
        <w:t>a</w:t>
      </w:r>
      <w:r w:rsidR="00753296" w:rsidRPr="00C55CC8">
        <w:rPr>
          <w:color w:val="0D1C27"/>
          <w:shd w:val="clear" w:color="auto" w:fill="FFFFFF"/>
        </w:rPr>
        <w:t xml:space="preserve">lternate </w:t>
      </w:r>
      <w:r w:rsidR="00E229EC" w:rsidRPr="00C55CC8">
        <w:rPr>
          <w:color w:val="0D1C27"/>
          <w:shd w:val="clear" w:color="auto" w:fill="FFFFFF"/>
        </w:rPr>
        <w:t>p</w:t>
      </w:r>
      <w:r w:rsidR="00753296" w:rsidRPr="00C55CC8">
        <w:rPr>
          <w:color w:val="0D1C27"/>
          <w:shd w:val="clear" w:color="auto" w:fill="FFFFFF"/>
        </w:rPr>
        <w:t>ayee.</w:t>
      </w:r>
      <w:r w:rsidR="00C73ECC" w:rsidRPr="00C55CC8">
        <w:rPr>
          <w:color w:val="0D1C27"/>
          <w:shd w:val="clear" w:color="auto" w:fill="FFFFFF"/>
        </w:rPr>
        <w:t xml:space="preserve"> </w:t>
      </w:r>
    </w:p>
    <w:p w14:paraId="1609DE0D" w14:textId="77777777" w:rsidR="00C55CC8" w:rsidRPr="00C55CC8" w:rsidRDefault="00C55CC8" w:rsidP="00C55CC8">
      <w:pPr>
        <w:pStyle w:val="ListParagraph"/>
        <w:rPr>
          <w:color w:val="0D1C27"/>
          <w:shd w:val="clear" w:color="auto" w:fill="FFFFFF"/>
        </w:rPr>
      </w:pPr>
    </w:p>
    <w:p w14:paraId="5794CA67" w14:textId="2114EFDF" w:rsidR="00C62956" w:rsidRPr="00C55CC8" w:rsidRDefault="00C127B7" w:rsidP="00C55CC8">
      <w:pPr>
        <w:pStyle w:val="ListParagraph"/>
        <w:numPr>
          <w:ilvl w:val="0"/>
          <w:numId w:val="35"/>
        </w:numPr>
        <w:ind w:left="360"/>
        <w:rPr>
          <w:color w:val="212121"/>
          <w:shd w:val="clear" w:color="auto" w:fill="FFFFFF"/>
        </w:rPr>
      </w:pPr>
      <w:r w:rsidRPr="00C55CC8">
        <w:rPr>
          <w:color w:val="0D1C27"/>
          <w:shd w:val="clear" w:color="auto" w:fill="FFFFFF"/>
        </w:rPr>
        <w:t xml:space="preserve">A </w:t>
      </w:r>
      <w:r w:rsidRPr="00C55CC8">
        <w:rPr>
          <w:b/>
          <w:bCs/>
          <w:color w:val="0D1C27"/>
          <w:shd w:val="clear" w:color="auto" w:fill="FFFFFF"/>
        </w:rPr>
        <w:t>Pension Equity Plan</w:t>
      </w:r>
      <w:r w:rsidR="00C62956" w:rsidRPr="00C55CC8">
        <w:rPr>
          <w:rFonts w:eastAsia="Times New Roman" w:cs="Times New Roman"/>
          <w:color w:val="001D35"/>
          <w:spacing w:val="0"/>
          <w:kern w:val="0"/>
          <w14:ligatures w14:val="none"/>
        </w:rPr>
        <w:t xml:space="preserve"> is a DB plan that defines the benefit based on a participant's final average pay and total years of service. Employees accumulate percentage credits for each year of service. At retirement, the sum of these percentages is multiplied by the employee's final average salary to determine the benefit.</w:t>
      </w:r>
      <w:r w:rsidR="00406F15" w:rsidRPr="00C55CC8">
        <w:rPr>
          <w:rFonts w:eastAsia="Times New Roman" w:cs="Times New Roman"/>
          <w:color w:val="001D35"/>
          <w:spacing w:val="0"/>
          <w:kern w:val="0"/>
          <w14:ligatures w14:val="none"/>
        </w:rPr>
        <w:t xml:space="preserve"> </w:t>
      </w:r>
      <w:r w:rsidR="00C62956" w:rsidRPr="00C55CC8">
        <w:rPr>
          <w:rFonts w:eastAsia="Times New Roman" w:cs="Times New Roman"/>
          <w:color w:val="001D35"/>
          <w:spacing w:val="0"/>
          <w:kern w:val="0"/>
          <w14:ligatures w14:val="none"/>
        </w:rPr>
        <w:t xml:space="preserve">While the plan </w:t>
      </w:r>
      <w:r w:rsidR="00406F15" w:rsidRPr="00C55CC8">
        <w:rPr>
          <w:rFonts w:eastAsia="Times New Roman" w:cs="Times New Roman"/>
          <w:color w:val="001D35"/>
          <w:spacing w:val="0"/>
          <w:kern w:val="0"/>
          <w14:ligatures w14:val="none"/>
        </w:rPr>
        <w:t>is a DB plan and pays benefits as a lifetime payment stream</w:t>
      </w:r>
      <w:r w:rsidR="00C62956" w:rsidRPr="00C55CC8">
        <w:rPr>
          <w:rFonts w:eastAsia="Times New Roman" w:cs="Times New Roman"/>
          <w:color w:val="001D35"/>
          <w:spacing w:val="0"/>
          <w:kern w:val="0"/>
          <w14:ligatures w14:val="none"/>
        </w:rPr>
        <w:t xml:space="preserve">, </w:t>
      </w:r>
      <w:r w:rsidR="004A0514" w:rsidRPr="00C55CC8">
        <w:rPr>
          <w:rFonts w:eastAsia="Times New Roman" w:cs="Times New Roman"/>
          <w:color w:val="001D35"/>
          <w:spacing w:val="0"/>
          <w:kern w:val="0"/>
          <w14:ligatures w14:val="none"/>
        </w:rPr>
        <w:t xml:space="preserve">plans may permit </w:t>
      </w:r>
      <w:r w:rsidR="00C62956" w:rsidRPr="00C55CC8">
        <w:rPr>
          <w:rFonts w:eastAsia="Times New Roman" w:cs="Times New Roman"/>
          <w:color w:val="001D35"/>
          <w:spacing w:val="0"/>
          <w:kern w:val="0"/>
          <w14:ligatures w14:val="none"/>
        </w:rPr>
        <w:t xml:space="preserve">employees </w:t>
      </w:r>
      <w:r w:rsidR="004A0514" w:rsidRPr="00C55CC8">
        <w:rPr>
          <w:rFonts w:eastAsia="Times New Roman" w:cs="Times New Roman"/>
          <w:color w:val="001D35"/>
          <w:spacing w:val="0"/>
          <w:kern w:val="0"/>
          <w14:ligatures w14:val="none"/>
        </w:rPr>
        <w:t xml:space="preserve">to </w:t>
      </w:r>
      <w:r w:rsidR="00C62956" w:rsidRPr="00C55CC8">
        <w:rPr>
          <w:rFonts w:eastAsia="Times New Roman" w:cs="Times New Roman"/>
          <w:color w:val="001D35"/>
          <w:spacing w:val="0"/>
          <w:kern w:val="0"/>
          <w14:ligatures w14:val="none"/>
        </w:rPr>
        <w:t>elect to receive lump sum</w:t>
      </w:r>
      <w:r w:rsidR="004A0514" w:rsidRPr="00C55CC8">
        <w:rPr>
          <w:rFonts w:eastAsia="Times New Roman" w:cs="Times New Roman"/>
          <w:color w:val="001D35"/>
          <w:spacing w:val="0"/>
          <w:kern w:val="0"/>
          <w14:ligatures w14:val="none"/>
        </w:rPr>
        <w:t xml:space="preserve"> benefits</w:t>
      </w:r>
      <w:r w:rsidR="00C62956" w:rsidRPr="00C55CC8">
        <w:rPr>
          <w:rFonts w:eastAsia="Times New Roman" w:cs="Times New Roman"/>
          <w:color w:val="001D35"/>
          <w:spacing w:val="0"/>
          <w:kern w:val="0"/>
          <w14:ligatures w14:val="none"/>
        </w:rPr>
        <w:t>.</w:t>
      </w:r>
      <w:r w:rsidR="00350521">
        <w:rPr>
          <w:rStyle w:val="FootnoteReference"/>
          <w:rFonts w:eastAsia="Times New Roman" w:cs="Times New Roman"/>
          <w:color w:val="001D35"/>
          <w:spacing w:val="0"/>
          <w:kern w:val="0"/>
          <w14:ligatures w14:val="none"/>
        </w:rPr>
        <w:footnoteReference w:id="21"/>
      </w:r>
    </w:p>
    <w:p w14:paraId="233EA661" w14:textId="77777777" w:rsidR="00B96A4B" w:rsidRPr="00B96A4B" w:rsidRDefault="00B96A4B" w:rsidP="00B96A4B">
      <w:pPr>
        <w:rPr>
          <w:color w:val="0D1C27"/>
          <w:shd w:val="clear" w:color="auto" w:fill="FFFFFF"/>
        </w:rPr>
      </w:pPr>
    </w:p>
    <w:p w14:paraId="14E92BB4" w14:textId="3E1A8931" w:rsidR="007C66FA" w:rsidRDefault="00E14A08" w:rsidP="00104627">
      <w:pPr>
        <w:rPr>
          <w:b/>
          <w:bCs/>
        </w:rPr>
      </w:pPr>
      <w:r w:rsidRPr="00E14A08">
        <w:rPr>
          <w:b/>
          <w:bCs/>
        </w:rPr>
        <w:t>SUMMARY:</w:t>
      </w:r>
      <w:r w:rsidR="005E424F">
        <w:rPr>
          <w:b/>
          <w:bCs/>
        </w:rPr>
        <w:t xml:space="preserve"> </w:t>
      </w:r>
      <w:r w:rsidR="005E424F" w:rsidRPr="00B56071">
        <w:rPr>
          <w:b/>
          <w:bCs/>
        </w:rPr>
        <w:t>Information about the</w:t>
      </w:r>
      <w:r w:rsidR="008D57B3" w:rsidRPr="00B56071">
        <w:rPr>
          <w:b/>
          <w:bCs/>
        </w:rPr>
        <w:t xml:space="preserve"> plan </w:t>
      </w:r>
      <w:r w:rsidR="00B800EE">
        <w:rPr>
          <w:b/>
          <w:bCs/>
        </w:rPr>
        <w:t xml:space="preserve">structure </w:t>
      </w:r>
      <w:r w:rsidR="008D57B3" w:rsidRPr="00B56071">
        <w:rPr>
          <w:b/>
          <w:bCs/>
        </w:rPr>
        <w:t xml:space="preserve">will affect advice to the </w:t>
      </w:r>
      <w:r w:rsidR="00193F4E">
        <w:rPr>
          <w:b/>
          <w:bCs/>
        </w:rPr>
        <w:t xml:space="preserve">client </w:t>
      </w:r>
      <w:r w:rsidR="008D57B3" w:rsidRPr="00B56071">
        <w:rPr>
          <w:b/>
          <w:bCs/>
        </w:rPr>
        <w:t xml:space="preserve">and the </w:t>
      </w:r>
      <w:r w:rsidR="00B803AE" w:rsidRPr="00B56071">
        <w:rPr>
          <w:b/>
          <w:bCs/>
        </w:rPr>
        <w:t xml:space="preserve">provisions of the DRO. </w:t>
      </w:r>
      <w:r w:rsidR="0097095C" w:rsidRPr="00B56071">
        <w:rPr>
          <w:b/>
          <w:bCs/>
        </w:rPr>
        <w:t xml:space="preserve">This information includes whether the DRO divides an account or a </w:t>
      </w:r>
      <w:r w:rsidR="00B800EE">
        <w:rPr>
          <w:b/>
          <w:bCs/>
        </w:rPr>
        <w:t>payment stream</w:t>
      </w:r>
      <w:r w:rsidR="00EB57BA">
        <w:rPr>
          <w:b/>
          <w:bCs/>
        </w:rPr>
        <w:t>,</w:t>
      </w:r>
      <w:r w:rsidR="00DE5C08" w:rsidRPr="00B56071">
        <w:rPr>
          <w:b/>
          <w:bCs/>
        </w:rPr>
        <w:t xml:space="preserve"> the payment options available</w:t>
      </w:r>
      <w:r w:rsidR="00EB57BA">
        <w:rPr>
          <w:b/>
          <w:bCs/>
        </w:rPr>
        <w:t>,</w:t>
      </w:r>
      <w:r w:rsidR="00DE5C08" w:rsidRPr="00B56071">
        <w:rPr>
          <w:b/>
          <w:bCs/>
        </w:rPr>
        <w:t xml:space="preserve"> the survivor benefit provisions and whether the plan is subject to </w:t>
      </w:r>
      <w:r w:rsidR="00DC140D" w:rsidRPr="00B56071">
        <w:rPr>
          <w:b/>
          <w:bCs/>
        </w:rPr>
        <w:t>ERISA including the QDRO and preemption provisions or</w:t>
      </w:r>
      <w:r w:rsidR="00EB57BA">
        <w:rPr>
          <w:b/>
          <w:bCs/>
        </w:rPr>
        <w:t xml:space="preserve"> is</w:t>
      </w:r>
      <w:r w:rsidR="00DC140D" w:rsidRPr="00B56071">
        <w:rPr>
          <w:b/>
          <w:bCs/>
        </w:rPr>
        <w:t xml:space="preserve"> subject to state law rules.</w:t>
      </w:r>
    </w:p>
    <w:p w14:paraId="44A9A8B5" w14:textId="77777777" w:rsidR="00A76E92" w:rsidRPr="00B56071" w:rsidRDefault="00A76E92" w:rsidP="00104627">
      <w:pPr>
        <w:rPr>
          <w:b/>
          <w:bCs/>
        </w:rPr>
      </w:pPr>
    </w:p>
    <w:p w14:paraId="1D420460" w14:textId="6D4A076C" w:rsidR="003454DF" w:rsidRDefault="00243E19" w:rsidP="00243E19">
      <w:pPr>
        <w:rPr>
          <w:b/>
          <w:bCs/>
          <w:sz w:val="28"/>
          <w:szCs w:val="28"/>
        </w:rPr>
      </w:pPr>
      <w:r w:rsidRPr="00243E19">
        <w:rPr>
          <w:b/>
          <w:bCs/>
          <w:sz w:val="28"/>
          <w:szCs w:val="28"/>
        </w:rPr>
        <w:lastRenderedPageBreak/>
        <w:t xml:space="preserve">PART II: </w:t>
      </w:r>
      <w:r w:rsidR="00C26DC4" w:rsidRPr="00243E19">
        <w:rPr>
          <w:b/>
          <w:bCs/>
          <w:sz w:val="28"/>
          <w:szCs w:val="28"/>
        </w:rPr>
        <w:t>P</w:t>
      </w:r>
      <w:r w:rsidR="003454DF" w:rsidRPr="00243E19">
        <w:rPr>
          <w:b/>
          <w:bCs/>
          <w:sz w:val="28"/>
          <w:szCs w:val="28"/>
        </w:rPr>
        <w:t xml:space="preserve">lan provisions </w:t>
      </w:r>
      <w:r w:rsidR="00C26DC4" w:rsidRPr="00243E19">
        <w:rPr>
          <w:b/>
          <w:bCs/>
          <w:sz w:val="28"/>
          <w:szCs w:val="28"/>
        </w:rPr>
        <w:t xml:space="preserve">regarding </w:t>
      </w:r>
      <w:r w:rsidR="00F31976" w:rsidRPr="00243E19">
        <w:rPr>
          <w:b/>
          <w:bCs/>
          <w:sz w:val="28"/>
          <w:szCs w:val="28"/>
        </w:rPr>
        <w:t>payment options</w:t>
      </w:r>
      <w:r w:rsidR="00895F7C" w:rsidRPr="00243E19">
        <w:rPr>
          <w:b/>
          <w:bCs/>
          <w:sz w:val="28"/>
          <w:szCs w:val="28"/>
        </w:rPr>
        <w:t xml:space="preserve">, </w:t>
      </w:r>
      <w:r w:rsidR="003454DF" w:rsidRPr="00243E19">
        <w:rPr>
          <w:b/>
          <w:bCs/>
          <w:sz w:val="28"/>
          <w:szCs w:val="28"/>
        </w:rPr>
        <w:t>distributions</w:t>
      </w:r>
      <w:r w:rsidR="00F31976" w:rsidRPr="00243E19">
        <w:rPr>
          <w:b/>
          <w:bCs/>
          <w:sz w:val="28"/>
          <w:szCs w:val="28"/>
        </w:rPr>
        <w:t xml:space="preserve">, </w:t>
      </w:r>
      <w:r w:rsidR="00391607" w:rsidRPr="00243E19">
        <w:rPr>
          <w:b/>
          <w:bCs/>
          <w:sz w:val="28"/>
          <w:szCs w:val="28"/>
        </w:rPr>
        <w:t xml:space="preserve">and benefits affect </w:t>
      </w:r>
      <w:r w:rsidR="00A1344B">
        <w:rPr>
          <w:b/>
          <w:bCs/>
          <w:sz w:val="28"/>
          <w:szCs w:val="28"/>
        </w:rPr>
        <w:t xml:space="preserve">spousal rights and </w:t>
      </w:r>
      <w:r w:rsidR="00391607" w:rsidRPr="00243E19">
        <w:rPr>
          <w:b/>
          <w:bCs/>
          <w:sz w:val="28"/>
          <w:szCs w:val="28"/>
        </w:rPr>
        <w:t>DRO</w:t>
      </w:r>
    </w:p>
    <w:p w14:paraId="6327DFE4" w14:textId="77777777" w:rsidR="00464AC1" w:rsidRPr="00243E19" w:rsidRDefault="00464AC1" w:rsidP="00243E19">
      <w:pPr>
        <w:rPr>
          <w:b/>
          <w:bCs/>
          <w:sz w:val="28"/>
          <w:szCs w:val="28"/>
        </w:rPr>
      </w:pPr>
    </w:p>
    <w:p w14:paraId="5BE8E0B3" w14:textId="2FAB5D03" w:rsidR="007746AF" w:rsidRDefault="002D2E14" w:rsidP="00174B6D">
      <w:pPr>
        <w:pStyle w:val="ListParagraph"/>
        <w:numPr>
          <w:ilvl w:val="0"/>
          <w:numId w:val="27"/>
        </w:numPr>
        <w:ind w:left="360"/>
      </w:pPr>
      <w:r w:rsidRPr="00F95966">
        <w:rPr>
          <w:b/>
          <w:bCs/>
        </w:rPr>
        <w:t>Payment Options</w:t>
      </w:r>
    </w:p>
    <w:p w14:paraId="416CE3AC" w14:textId="77777777" w:rsidR="007746AF" w:rsidRDefault="007746AF" w:rsidP="007746AF">
      <w:pPr>
        <w:pStyle w:val="ListParagraph"/>
        <w:ind w:left="0"/>
      </w:pPr>
    </w:p>
    <w:p w14:paraId="63218101" w14:textId="1E564E19" w:rsidR="00FC6FBF" w:rsidRPr="007F37BC" w:rsidRDefault="00A77B6C" w:rsidP="00FC6FBF">
      <w:pPr>
        <w:pStyle w:val="ListParagraph"/>
        <w:ind w:left="0"/>
      </w:pPr>
      <w:r>
        <w:t xml:space="preserve">Both </w:t>
      </w:r>
      <w:r w:rsidR="00FC6FBF" w:rsidRPr="007F37BC">
        <w:t>D</w:t>
      </w:r>
      <w:r w:rsidR="005A0F85">
        <w:t>B</w:t>
      </w:r>
      <w:r w:rsidR="00FC6FBF" w:rsidRPr="007F37BC">
        <w:t xml:space="preserve"> </w:t>
      </w:r>
      <w:r>
        <w:t xml:space="preserve">and </w:t>
      </w:r>
      <w:r w:rsidR="00F26679">
        <w:t>DC</w:t>
      </w:r>
      <w:r w:rsidR="00EF6B86">
        <w:t xml:space="preserve"> plans,</w:t>
      </w:r>
      <w:r w:rsidR="00FC6FBF" w:rsidRPr="007F37BC">
        <w:t xml:space="preserve"> may offer a variety of payment options including early retirement and options for joint and survivor benefits in addition to the Qualified Joint and Survivor Annuity (QJSA) required by the Code.  However, the default option for a participant</w:t>
      </w:r>
      <w:r w:rsidR="0059160B">
        <w:t xml:space="preserve"> </w:t>
      </w:r>
      <w:r w:rsidR="00711839">
        <w:t xml:space="preserve">with a spouse </w:t>
      </w:r>
      <w:r w:rsidR="00CF6923">
        <w:t>on the participant’s annuity starting dat</w:t>
      </w:r>
      <w:r w:rsidR="00373DCB">
        <w:t>e</w:t>
      </w:r>
      <w:r w:rsidR="00FC6FBF" w:rsidRPr="007F37BC">
        <w:t xml:space="preserve"> in a </w:t>
      </w:r>
      <w:r w:rsidR="00F26679">
        <w:t>DB</w:t>
      </w:r>
      <w:r w:rsidR="00FC6FBF" w:rsidRPr="007F37BC">
        <w:t xml:space="preserve"> plan and in some </w:t>
      </w:r>
      <w:r w:rsidR="00F26679">
        <w:t>DC</w:t>
      </w:r>
      <w:r w:rsidR="00FC6FBF" w:rsidRPr="007F37BC">
        <w:t xml:space="preserve"> plans</w:t>
      </w:r>
      <w:r w:rsidR="00FC6FBF" w:rsidRPr="007F37BC">
        <w:rPr>
          <w:rStyle w:val="FootnoteReference"/>
        </w:rPr>
        <w:footnoteReference w:id="22"/>
      </w:r>
      <w:r w:rsidR="00FC6FBF" w:rsidRPr="007F37BC">
        <w:t xml:space="preserve"> is the designated QJSA.  The QJSA may be waived by the </w:t>
      </w:r>
      <w:r w:rsidR="00F26679">
        <w:t>p</w:t>
      </w:r>
      <w:r w:rsidR="00FC6FBF" w:rsidRPr="007F37BC">
        <w:t xml:space="preserve">articipant and </w:t>
      </w:r>
      <w:r w:rsidR="00F26679">
        <w:t>s</w:t>
      </w:r>
      <w:r w:rsidR="00FC6FBF" w:rsidRPr="007F37BC">
        <w:t xml:space="preserve">pouse but if the parties divorce after retirement with a QJSA in </w:t>
      </w:r>
      <w:r w:rsidR="001E580A">
        <w:t>effect</w:t>
      </w:r>
      <w:r w:rsidR="00FC6FBF" w:rsidRPr="007F37BC">
        <w:t xml:space="preserve"> the former spouse remains the surviving spouse for the QJSA. IRS Regulations detail the requirements for the QJSA, QPSA, disclosures and waiver.</w:t>
      </w:r>
      <w:r w:rsidR="008229C4">
        <w:rPr>
          <w:rStyle w:val="FootnoteReference"/>
        </w:rPr>
        <w:footnoteReference w:id="23"/>
      </w:r>
      <w:r w:rsidR="00FC6FBF" w:rsidRPr="007F37BC">
        <w:t xml:space="preserve"> </w:t>
      </w:r>
    </w:p>
    <w:p w14:paraId="073A4CE6" w14:textId="77777777" w:rsidR="00FC6FBF" w:rsidRDefault="00FC6FBF" w:rsidP="007746AF">
      <w:pPr>
        <w:pStyle w:val="ListParagraph"/>
        <w:ind w:left="0"/>
      </w:pPr>
    </w:p>
    <w:p w14:paraId="47D541C0" w14:textId="22E64DCA" w:rsidR="007746AF" w:rsidRDefault="007746AF" w:rsidP="007746AF">
      <w:pPr>
        <w:pStyle w:val="ListParagraph"/>
        <w:ind w:left="0"/>
        <w:rPr>
          <w:b/>
          <w:bCs/>
        </w:rPr>
      </w:pPr>
      <w:r w:rsidRPr="00681AD0">
        <w:t xml:space="preserve">The </w:t>
      </w:r>
      <w:r>
        <w:t>Code</w:t>
      </w:r>
      <w:r w:rsidRPr="00681AD0">
        <w:t xml:space="preserve"> and ERISA require survivor annuity benefits be paid</w:t>
      </w:r>
      <w:r w:rsidR="009D610A">
        <w:t>, unless validly waived,</w:t>
      </w:r>
      <w:r w:rsidRPr="00681AD0">
        <w:t xml:space="preserve"> by qualified </w:t>
      </w:r>
      <w:r w:rsidR="007537FB">
        <w:t>DB</w:t>
      </w:r>
      <w:r w:rsidRPr="00681AD0">
        <w:t xml:space="preserve"> plans</w:t>
      </w:r>
      <w:r w:rsidR="00B90AE3">
        <w:t>,</w:t>
      </w:r>
      <w:r w:rsidRPr="00681AD0">
        <w:t xml:space="preserve"> </w:t>
      </w:r>
      <w:r w:rsidR="00584219">
        <w:t xml:space="preserve">qualified </w:t>
      </w:r>
      <w:r w:rsidR="007537FB">
        <w:t>DC</w:t>
      </w:r>
      <w:r w:rsidRPr="00681AD0">
        <w:t xml:space="preserve"> plans subject to minimum funding requirements</w:t>
      </w:r>
      <w:r w:rsidR="00517D64">
        <w:t xml:space="preserve"> </w:t>
      </w:r>
      <w:r w:rsidR="00834160">
        <w:t>(</w:t>
      </w:r>
      <w:r w:rsidR="00CC4096">
        <w:rPr>
          <w:i/>
        </w:rPr>
        <w:t>i.e</w:t>
      </w:r>
      <w:r w:rsidRPr="00681AD0">
        <w:rPr>
          <w:i/>
        </w:rPr>
        <w:t>.</w:t>
      </w:r>
      <w:r w:rsidRPr="00681AD0">
        <w:t>, money purchase plans</w:t>
      </w:r>
      <w:r w:rsidR="00834160">
        <w:t>)</w:t>
      </w:r>
      <w:r w:rsidRPr="00681AD0">
        <w:t xml:space="preserve">, and other </w:t>
      </w:r>
      <w:r w:rsidR="007537FB">
        <w:t>DC</w:t>
      </w:r>
      <w:r w:rsidRPr="00681AD0">
        <w:t xml:space="preserve"> plans </w:t>
      </w:r>
      <w:r w:rsidR="00A52607">
        <w:t xml:space="preserve">that do not </w:t>
      </w:r>
      <w:r w:rsidR="00EC42F2">
        <w:t>satisf</w:t>
      </w:r>
      <w:r w:rsidR="00233441">
        <w:t>y</w:t>
      </w:r>
      <w:r w:rsidR="00EC42F2">
        <w:t xml:space="preserve"> the exception</w:t>
      </w:r>
      <w:r w:rsidRPr="00681AD0">
        <w:t>.</w:t>
      </w:r>
      <w:r w:rsidR="00824A91">
        <w:rPr>
          <w:rStyle w:val="FootnoteReference"/>
        </w:rPr>
        <w:footnoteReference w:id="24"/>
      </w:r>
      <w:r w:rsidRPr="00681AD0">
        <w:t xml:space="preserve">  </w:t>
      </w:r>
      <w:r w:rsidR="00670CAF" w:rsidRPr="00657120">
        <w:rPr>
          <w:b/>
          <w:bCs/>
        </w:rPr>
        <w:t>T</w:t>
      </w:r>
      <w:r w:rsidRPr="00657120">
        <w:rPr>
          <w:b/>
          <w:bCs/>
        </w:rPr>
        <w:t xml:space="preserve">o avoid the survivor annuity requirements, profit-sharing plans, </w:t>
      </w:r>
      <w:r w:rsidR="00D32B19">
        <w:rPr>
          <w:b/>
          <w:bCs/>
        </w:rPr>
        <w:t>§</w:t>
      </w:r>
      <w:r w:rsidRPr="00657120">
        <w:rPr>
          <w:b/>
          <w:bCs/>
        </w:rPr>
        <w:t xml:space="preserve">401(k) plans, and stock bonus plans </w:t>
      </w:r>
      <w:r w:rsidR="00110F7A" w:rsidRPr="00657120">
        <w:rPr>
          <w:b/>
          <w:bCs/>
        </w:rPr>
        <w:t>typically</w:t>
      </w:r>
      <w:r w:rsidR="00B74902">
        <w:rPr>
          <w:b/>
          <w:bCs/>
        </w:rPr>
        <w:t xml:space="preserve"> satisfy the exception --</w:t>
      </w:r>
      <w:r w:rsidR="00110F7A" w:rsidRPr="00657120">
        <w:rPr>
          <w:b/>
          <w:bCs/>
        </w:rPr>
        <w:t xml:space="preserve"> </w:t>
      </w:r>
      <w:r w:rsidRPr="00657120">
        <w:rPr>
          <w:b/>
          <w:bCs/>
        </w:rPr>
        <w:t>do not provide annuities</w:t>
      </w:r>
      <w:r w:rsidR="00B74902">
        <w:rPr>
          <w:b/>
          <w:bCs/>
        </w:rPr>
        <w:t xml:space="preserve">, </w:t>
      </w:r>
      <w:r w:rsidRPr="00657120">
        <w:rPr>
          <w:b/>
          <w:bCs/>
        </w:rPr>
        <w:t>provide for payment to surviving spouse</w:t>
      </w:r>
      <w:r w:rsidR="00FA5CE4">
        <w:rPr>
          <w:b/>
          <w:bCs/>
        </w:rPr>
        <w:t>s</w:t>
      </w:r>
      <w:r w:rsidRPr="00657120">
        <w:rPr>
          <w:b/>
          <w:bCs/>
        </w:rPr>
        <w:t xml:space="preserve"> of vested account balances upon the death of the participant.</w:t>
      </w:r>
    </w:p>
    <w:p w14:paraId="214A9897" w14:textId="77777777" w:rsidR="00A307E6" w:rsidRDefault="00A307E6" w:rsidP="007746AF">
      <w:pPr>
        <w:pStyle w:val="ListParagraph"/>
        <w:ind w:left="0"/>
        <w:rPr>
          <w:b/>
          <w:bCs/>
        </w:rPr>
      </w:pPr>
    </w:p>
    <w:p w14:paraId="57AE36D2" w14:textId="7AFB1029" w:rsidR="00A307E6" w:rsidRDefault="00446F12" w:rsidP="007746AF">
      <w:pPr>
        <w:pStyle w:val="ListParagraph"/>
        <w:ind w:left="0"/>
      </w:pPr>
      <w:r>
        <w:t>A variety of p</w:t>
      </w:r>
      <w:r w:rsidR="009F1F86">
        <w:t xml:space="preserve">ayment options </w:t>
      </w:r>
      <w:r>
        <w:t xml:space="preserve">may be </w:t>
      </w:r>
      <w:r w:rsidR="009F1F86">
        <w:t xml:space="preserve">available </w:t>
      </w:r>
      <w:r w:rsidR="00DB592A">
        <w:t>from</w:t>
      </w:r>
      <w:r w:rsidR="009F1F86">
        <w:t xml:space="preserve"> a plan in addition to the </w:t>
      </w:r>
      <w:r>
        <w:t xml:space="preserve">required </w:t>
      </w:r>
      <w:r w:rsidR="00FF4280">
        <w:t xml:space="preserve">survivor benefits. DB plans may offer more than one survivor annuity (e.g., </w:t>
      </w:r>
      <w:r w:rsidR="00AF7C1F">
        <w:t>100%, 75% survivor annuity)</w:t>
      </w:r>
      <w:r w:rsidR="000305C7">
        <w:t>. Other common payment options provide for a guaranteed number of payments either to the recipient or a designated beneficiary</w:t>
      </w:r>
      <w:r w:rsidR="00715A84">
        <w:t xml:space="preserve">. Some plans offer a “pop up” in which the actuarial reduction </w:t>
      </w:r>
      <w:r w:rsidR="00E209E2">
        <w:t xml:space="preserve">for a benefit option is eliminated if the beneficiary dies before the recipient. </w:t>
      </w:r>
      <w:r w:rsidR="007A252B">
        <w:t xml:space="preserve">Some </w:t>
      </w:r>
      <w:r w:rsidR="0038462F">
        <w:t xml:space="preserve">benefit payment options may be subsidized so that the actuarial cost of the option is fully or partially paid by the </w:t>
      </w:r>
      <w:r w:rsidR="00006D4B">
        <w:t xml:space="preserve">plan. Plans must provide information concerning the relative values of benefit payment options </w:t>
      </w:r>
      <w:r w:rsidR="00D361F0">
        <w:t>so that the recipient is aware of the terms of the option</w:t>
      </w:r>
      <w:r w:rsidR="00DA680E">
        <w:t>s</w:t>
      </w:r>
      <w:r w:rsidR="00D361F0">
        <w:t xml:space="preserve">, any actuarial reductions and any subsidies. </w:t>
      </w:r>
      <w:r w:rsidR="00DA680E">
        <w:t xml:space="preserve">Some options may be actuarially more valuable than </w:t>
      </w:r>
      <w:r w:rsidR="00FC5C7B">
        <w:t xml:space="preserve">others. </w:t>
      </w:r>
      <w:r w:rsidR="0060769D">
        <w:t>DC Plans may offer similar options through the purchase of an annuity.  In addition, DC plans may offer an installment payment opt</w:t>
      </w:r>
      <w:r w:rsidR="00941BE9">
        <w:t>ion.</w:t>
      </w:r>
    </w:p>
    <w:p w14:paraId="7FC243A3" w14:textId="77777777" w:rsidR="009D55A2" w:rsidRPr="009F1F86" w:rsidRDefault="009D55A2" w:rsidP="007746AF">
      <w:pPr>
        <w:pStyle w:val="ListParagraph"/>
        <w:ind w:left="0"/>
      </w:pPr>
    </w:p>
    <w:p w14:paraId="51305977" w14:textId="1EA29D75" w:rsidR="00AA514B" w:rsidRDefault="00CF704D" w:rsidP="00CD2F1E">
      <w:r>
        <w:lastRenderedPageBreak/>
        <w:t xml:space="preserve">There are two common </w:t>
      </w:r>
      <w:r w:rsidR="00EA29B9">
        <w:t xml:space="preserve">methods to </w:t>
      </w:r>
      <w:r w:rsidR="00FE5936">
        <w:t>allocate</w:t>
      </w:r>
      <w:r w:rsidR="00EA29B9">
        <w:t xml:space="preserve"> the </w:t>
      </w:r>
      <w:r w:rsidR="006C00F1">
        <w:t>p</w:t>
      </w:r>
      <w:r w:rsidR="00EA29B9">
        <w:t xml:space="preserve">articipant’s </w:t>
      </w:r>
      <w:proofErr w:type="gramStart"/>
      <w:r w:rsidR="00EA29B9">
        <w:t>benefit</w:t>
      </w:r>
      <w:proofErr w:type="gramEnd"/>
      <w:r w:rsidR="0017202B">
        <w:t xml:space="preserve"> </w:t>
      </w:r>
      <w:r w:rsidR="00125A6A">
        <w:t xml:space="preserve">and these methods </w:t>
      </w:r>
      <w:r w:rsidR="0017202B">
        <w:t xml:space="preserve">affect </w:t>
      </w:r>
      <w:r w:rsidR="00F84600">
        <w:t xml:space="preserve">the benefit options that may be available to </w:t>
      </w:r>
      <w:r w:rsidR="00BF357B">
        <w:t>the alternate payee</w:t>
      </w:r>
      <w:r w:rsidR="00EA29B9">
        <w:t>. These methods apply equally to DC and DB plans</w:t>
      </w:r>
      <w:r w:rsidR="00EB36AF">
        <w:t xml:space="preserve"> and will be discussed in more detail later</w:t>
      </w:r>
      <w:r w:rsidR="00EA29B9">
        <w:t xml:space="preserve">. </w:t>
      </w:r>
      <w:r w:rsidR="00FD6458">
        <w:t xml:space="preserve"> </w:t>
      </w:r>
      <w:r w:rsidR="00AA514B">
        <w:t xml:space="preserve">One </w:t>
      </w:r>
      <w:r w:rsidR="00007164">
        <w:t>method</w:t>
      </w:r>
      <w:r w:rsidR="00AA514B">
        <w:t xml:space="preserve">, </w:t>
      </w:r>
      <w:r w:rsidR="00EA29B9">
        <w:t>known as the “shared payment” method, awards to the alternate payee a portion of each payment made to the participant</w:t>
      </w:r>
      <w:r w:rsidR="00B04DBA">
        <w:t xml:space="preserve"> at the same time and in the same benefit </w:t>
      </w:r>
      <w:r w:rsidR="00BF357B">
        <w:t xml:space="preserve">option paid </w:t>
      </w:r>
      <w:r w:rsidR="00B04DBA">
        <w:t>to the participant</w:t>
      </w:r>
      <w:r w:rsidR="00EA29B9">
        <w:t xml:space="preserve">. </w:t>
      </w:r>
      <w:r w:rsidR="00A2504B">
        <w:t xml:space="preserve">This may be described in a DRO as payment </w:t>
      </w:r>
      <w:r w:rsidR="00D12D80">
        <w:t xml:space="preserve">to the alternate payee </w:t>
      </w:r>
      <w:r w:rsidR="00A2504B">
        <w:t>“if, as and when”</w:t>
      </w:r>
      <w:r w:rsidR="00D12D80">
        <w:t xml:space="preserve"> payment is made to the participant. </w:t>
      </w:r>
      <w:r w:rsidR="000D46AA">
        <w:t xml:space="preserve">The other method, </w:t>
      </w:r>
      <w:r w:rsidR="00AA514B">
        <w:t>known as the “separate interest” method, creates two benefit</w:t>
      </w:r>
      <w:r w:rsidR="00F65F4D">
        <w:t xml:space="preserve"> streams</w:t>
      </w:r>
      <w:r w:rsidR="00AA514B">
        <w:t>, one for the participant and one for the alternate payee</w:t>
      </w:r>
      <w:r w:rsidR="00FD0220">
        <w:t xml:space="preserve">. </w:t>
      </w:r>
      <w:r w:rsidR="00660671">
        <w:t>In this metho</w:t>
      </w:r>
      <w:r w:rsidR="00E73926">
        <w:t>d, t</w:t>
      </w:r>
      <w:r w:rsidR="00660671">
        <w:t>he benefit</w:t>
      </w:r>
      <w:r w:rsidR="00304F9F">
        <w:t>s</w:t>
      </w:r>
      <w:r w:rsidR="00660671">
        <w:t xml:space="preserve"> to the alternate payee and the participant</w:t>
      </w:r>
      <w:r w:rsidR="00304F9F">
        <w:t xml:space="preserve"> may be paid at different times and in different payment </w:t>
      </w:r>
      <w:r w:rsidR="00C82F4F">
        <w:t>options</w:t>
      </w:r>
      <w:r w:rsidR="00304F9F">
        <w:t xml:space="preserve">. </w:t>
      </w:r>
      <w:r w:rsidR="00AA514B">
        <w:t xml:space="preserve"> </w:t>
      </w:r>
      <w:bookmarkStart w:id="2" w:name="_Hlk208345001"/>
      <w:r w:rsidR="00320D2C">
        <w:t>For example</w:t>
      </w:r>
      <w:r w:rsidR="008443D0">
        <w:t xml:space="preserve">, in </w:t>
      </w:r>
      <w:r w:rsidR="00C26E99">
        <w:t xml:space="preserve">a separate interest </w:t>
      </w:r>
      <w:r w:rsidR="00494324">
        <w:t xml:space="preserve">DRO for a </w:t>
      </w:r>
      <w:r w:rsidR="008443D0">
        <w:t>DC plan</w:t>
      </w:r>
      <w:r w:rsidR="007F4F38">
        <w:t xml:space="preserve">, a portion of the </w:t>
      </w:r>
      <w:r w:rsidR="00C26E99">
        <w:t xml:space="preserve">account may be distributed in a lump sum </w:t>
      </w:r>
      <w:r w:rsidR="00494324">
        <w:t>to the participant</w:t>
      </w:r>
      <w:r w:rsidR="00FA13DA">
        <w:t xml:space="preserve"> </w:t>
      </w:r>
      <w:r w:rsidR="00F727F3">
        <w:t xml:space="preserve">and the alternate payee’s portion distributed </w:t>
      </w:r>
      <w:r w:rsidR="00BE183F">
        <w:t>later in installments. Or the alternate payee’s portion may be distributed when the participant attains “ear</w:t>
      </w:r>
      <w:r w:rsidR="0067392F">
        <w:t xml:space="preserve">liest retirement age” even if the participant does not qualify for a distribution. </w:t>
      </w:r>
      <w:r w:rsidR="00AA514B">
        <w:t xml:space="preserve"> </w:t>
      </w:r>
      <w:bookmarkEnd w:id="2"/>
      <w:r w:rsidR="00AA514B">
        <w:t>If the DRO is entered after the participant</w:t>
      </w:r>
      <w:r w:rsidR="00790B43">
        <w:t>’s annuity starting date</w:t>
      </w:r>
      <w:r w:rsidR="00AA514B">
        <w:t xml:space="preserve">, the order must use the shared payment method unless the plan permits the participant to change the benefit payment </w:t>
      </w:r>
      <w:r w:rsidR="00091E5B">
        <w:t xml:space="preserve">option </w:t>
      </w:r>
      <w:r w:rsidR="00AA514B">
        <w:t xml:space="preserve">after retirement. DB plans typically do not permit the participant to change the benefit </w:t>
      </w:r>
      <w:r w:rsidR="0049556B">
        <w:t xml:space="preserve">option </w:t>
      </w:r>
      <w:r w:rsidR="00AA514B">
        <w:t>elected at retirement.</w:t>
      </w:r>
      <w:r w:rsidR="00932FB7">
        <w:t xml:space="preserve"> Since, </w:t>
      </w:r>
      <w:r w:rsidR="002A44C9">
        <w:t>DC plan distributions are most often made in a lump sum, a post</w:t>
      </w:r>
      <w:r w:rsidR="003F7475">
        <w:t>-</w:t>
      </w:r>
      <w:r w:rsidR="002A44C9">
        <w:t>retirement shared payment DRO</w:t>
      </w:r>
      <w:r w:rsidR="00CD2F1E">
        <w:t xml:space="preserve"> may have little application to a DC plan</w:t>
      </w:r>
      <w:r w:rsidR="00D83EBC">
        <w:t xml:space="preserve"> because the participant’s benefits would like</w:t>
      </w:r>
      <w:r w:rsidR="00841DBD">
        <w:t xml:space="preserve">ly have been distributed at </w:t>
      </w:r>
      <w:r w:rsidR="00FB3128">
        <w:t>retirement</w:t>
      </w:r>
      <w:r w:rsidR="00CD2F1E">
        <w:t>. Otherwise, both methods apply to DC and DB Plans.</w:t>
      </w:r>
    </w:p>
    <w:p w14:paraId="0A687667" w14:textId="77777777" w:rsidR="003F7475" w:rsidRDefault="003F7475" w:rsidP="00CD2F1E"/>
    <w:p w14:paraId="374CD106" w14:textId="5CB6DC14" w:rsidR="00AB1D28" w:rsidRDefault="00BC19A1" w:rsidP="007746AF">
      <w:pPr>
        <w:pStyle w:val="ListParagraph"/>
        <w:ind w:left="0"/>
        <w:rPr>
          <w:b/>
          <w:bCs/>
        </w:rPr>
      </w:pPr>
      <w:r>
        <w:rPr>
          <w:b/>
          <w:bCs/>
          <w:u w:val="single"/>
        </w:rPr>
        <w:t>SUMMARY</w:t>
      </w:r>
      <w:r w:rsidR="001C77FD" w:rsidRPr="00110F7A">
        <w:rPr>
          <w:b/>
          <w:bCs/>
          <w:u w:val="single"/>
        </w:rPr>
        <w:t>:</w:t>
      </w:r>
      <w:r w:rsidR="00146D40">
        <w:rPr>
          <w:b/>
          <w:bCs/>
        </w:rPr>
        <w:t xml:space="preserve"> </w:t>
      </w:r>
      <w:r w:rsidR="00993AD0">
        <w:rPr>
          <w:b/>
          <w:bCs/>
        </w:rPr>
        <w:t xml:space="preserve">Payment options provide value and flexibility. In the case of a DB plan, some options may be subsidized. </w:t>
      </w:r>
      <w:r w:rsidR="00924216">
        <w:rPr>
          <w:b/>
          <w:bCs/>
        </w:rPr>
        <w:t xml:space="preserve">The DRO must be consistent with plan payment options. </w:t>
      </w:r>
      <w:r w:rsidR="008F60D9">
        <w:rPr>
          <w:b/>
          <w:bCs/>
        </w:rPr>
        <w:t xml:space="preserve">A </w:t>
      </w:r>
      <w:r w:rsidR="00FB79D8">
        <w:rPr>
          <w:b/>
          <w:bCs/>
        </w:rPr>
        <w:t xml:space="preserve">shared payment DRO ties the </w:t>
      </w:r>
      <w:r w:rsidR="00FC5C7B">
        <w:rPr>
          <w:b/>
          <w:bCs/>
        </w:rPr>
        <w:t xml:space="preserve">alternate payee’s </w:t>
      </w:r>
      <w:r w:rsidR="00FB79D8">
        <w:rPr>
          <w:b/>
          <w:bCs/>
        </w:rPr>
        <w:t xml:space="preserve">distribution to the </w:t>
      </w:r>
      <w:r w:rsidR="00E84420">
        <w:rPr>
          <w:b/>
          <w:bCs/>
        </w:rPr>
        <w:t xml:space="preserve">participant’s </w:t>
      </w:r>
      <w:r w:rsidR="00FB79D8">
        <w:rPr>
          <w:b/>
          <w:bCs/>
        </w:rPr>
        <w:t>ti</w:t>
      </w:r>
      <w:r w:rsidR="000E75AA">
        <w:rPr>
          <w:b/>
          <w:bCs/>
        </w:rPr>
        <w:t xml:space="preserve">me of </w:t>
      </w:r>
      <w:r w:rsidR="000F62D9">
        <w:rPr>
          <w:b/>
          <w:bCs/>
        </w:rPr>
        <w:t xml:space="preserve">distribution </w:t>
      </w:r>
      <w:r w:rsidR="000E75AA">
        <w:rPr>
          <w:b/>
          <w:bCs/>
        </w:rPr>
        <w:t>and benefit option</w:t>
      </w:r>
      <w:r w:rsidR="000F62D9">
        <w:rPr>
          <w:b/>
          <w:bCs/>
        </w:rPr>
        <w:t xml:space="preserve">. A separate interest DRO </w:t>
      </w:r>
      <w:r w:rsidR="000C20BB">
        <w:rPr>
          <w:b/>
          <w:bCs/>
        </w:rPr>
        <w:t>p</w:t>
      </w:r>
      <w:r w:rsidR="00943E08">
        <w:rPr>
          <w:b/>
          <w:bCs/>
        </w:rPr>
        <w:t>ermits</w:t>
      </w:r>
      <w:r w:rsidR="000C20BB">
        <w:rPr>
          <w:b/>
          <w:bCs/>
        </w:rPr>
        <w:t xml:space="preserve"> </w:t>
      </w:r>
      <w:r w:rsidR="007F7202">
        <w:rPr>
          <w:b/>
          <w:bCs/>
        </w:rPr>
        <w:t xml:space="preserve">the alternate payer to receive </w:t>
      </w:r>
      <w:r w:rsidR="00AC67AC">
        <w:rPr>
          <w:b/>
          <w:bCs/>
        </w:rPr>
        <w:t>benefits at a different time and/or different benefit option than the participant.</w:t>
      </w:r>
    </w:p>
    <w:p w14:paraId="0A126B87" w14:textId="77777777" w:rsidR="00AB1D28" w:rsidRDefault="00AB1D28" w:rsidP="007746AF">
      <w:pPr>
        <w:pStyle w:val="ListParagraph"/>
        <w:ind w:left="0"/>
        <w:rPr>
          <w:b/>
          <w:bCs/>
        </w:rPr>
      </w:pPr>
    </w:p>
    <w:p w14:paraId="7EA9582E" w14:textId="413641E2" w:rsidR="00307730" w:rsidRDefault="00B365E1" w:rsidP="007746AF">
      <w:pPr>
        <w:pStyle w:val="ListParagraph"/>
        <w:ind w:left="0"/>
        <w:rPr>
          <w:b/>
          <w:bCs/>
        </w:rPr>
      </w:pPr>
      <w:r>
        <w:rPr>
          <w:b/>
          <w:bCs/>
        </w:rPr>
        <w:t>I</w:t>
      </w:r>
      <w:r w:rsidR="0016477B" w:rsidRPr="001C77FD">
        <w:rPr>
          <w:b/>
          <w:bCs/>
        </w:rPr>
        <w:t xml:space="preserve">f the </w:t>
      </w:r>
      <w:r w:rsidR="000D1FB9" w:rsidRPr="001C77FD">
        <w:rPr>
          <w:b/>
          <w:bCs/>
        </w:rPr>
        <w:t>DRO</w:t>
      </w:r>
      <w:r w:rsidR="0016477B" w:rsidRPr="001C77FD">
        <w:rPr>
          <w:b/>
          <w:bCs/>
        </w:rPr>
        <w:t xml:space="preserve"> is </w:t>
      </w:r>
      <w:r w:rsidR="000D1FB9" w:rsidRPr="001C77FD">
        <w:rPr>
          <w:b/>
          <w:bCs/>
        </w:rPr>
        <w:t xml:space="preserve">being prepared </w:t>
      </w:r>
      <w:r w:rsidR="0016477B" w:rsidRPr="001C77FD">
        <w:rPr>
          <w:b/>
          <w:bCs/>
        </w:rPr>
        <w:t xml:space="preserve">after the </w:t>
      </w:r>
      <w:r w:rsidR="00110F7A">
        <w:rPr>
          <w:b/>
          <w:bCs/>
        </w:rPr>
        <w:t xml:space="preserve">participant’s </w:t>
      </w:r>
      <w:r w:rsidR="00936524">
        <w:rPr>
          <w:b/>
          <w:bCs/>
        </w:rPr>
        <w:t>benefit commencement date (called “</w:t>
      </w:r>
      <w:r w:rsidR="0016477B" w:rsidRPr="001C77FD">
        <w:rPr>
          <w:b/>
          <w:bCs/>
        </w:rPr>
        <w:t>annuity starting date</w:t>
      </w:r>
      <w:r w:rsidR="00936524">
        <w:rPr>
          <w:b/>
          <w:bCs/>
        </w:rPr>
        <w:t>” or ASD</w:t>
      </w:r>
      <w:r w:rsidR="00D539A7">
        <w:rPr>
          <w:b/>
          <w:bCs/>
        </w:rPr>
        <w:t>)</w:t>
      </w:r>
      <w:r w:rsidR="00ED2483">
        <w:rPr>
          <w:b/>
          <w:bCs/>
        </w:rPr>
        <w:t xml:space="preserve"> in a DB plan</w:t>
      </w:r>
      <w:r w:rsidR="0016477B" w:rsidRPr="001C77FD">
        <w:rPr>
          <w:b/>
          <w:bCs/>
        </w:rPr>
        <w:t xml:space="preserve">, </w:t>
      </w:r>
      <w:r w:rsidR="00D4018F" w:rsidRPr="001C77FD">
        <w:rPr>
          <w:b/>
          <w:bCs/>
        </w:rPr>
        <w:t xml:space="preserve">a payment option will already be in place that most likely cannot be changed. </w:t>
      </w:r>
      <w:r w:rsidR="00E92228" w:rsidRPr="001C77FD">
        <w:rPr>
          <w:b/>
          <w:bCs/>
        </w:rPr>
        <w:t xml:space="preserve">Depending on elections made at the time of the participant’s retirement, the </w:t>
      </w:r>
      <w:r w:rsidR="002E3543" w:rsidRPr="001C77FD">
        <w:rPr>
          <w:b/>
          <w:bCs/>
        </w:rPr>
        <w:t xml:space="preserve">alternate payee may or may not be the surviving spouse for purposes of the QJSA.  If another </w:t>
      </w:r>
      <w:r w:rsidR="00A85842">
        <w:rPr>
          <w:b/>
          <w:bCs/>
        </w:rPr>
        <w:t xml:space="preserve">benefit option </w:t>
      </w:r>
      <w:r w:rsidR="002E3543" w:rsidRPr="001C77FD">
        <w:rPr>
          <w:b/>
          <w:bCs/>
        </w:rPr>
        <w:t>was elected at retirement</w:t>
      </w:r>
      <w:r w:rsidR="000D267C" w:rsidRPr="001C77FD">
        <w:rPr>
          <w:b/>
          <w:bCs/>
        </w:rPr>
        <w:t>,</w:t>
      </w:r>
      <w:r w:rsidR="00082C40">
        <w:rPr>
          <w:b/>
          <w:bCs/>
        </w:rPr>
        <w:t xml:space="preserve"> </w:t>
      </w:r>
      <w:r w:rsidR="000D267C" w:rsidRPr="001C77FD">
        <w:rPr>
          <w:b/>
          <w:bCs/>
        </w:rPr>
        <w:t xml:space="preserve">the alternate payee </w:t>
      </w:r>
      <w:r w:rsidR="00BF3B3F">
        <w:rPr>
          <w:b/>
          <w:bCs/>
        </w:rPr>
        <w:t xml:space="preserve">may be </w:t>
      </w:r>
      <w:r w:rsidR="000D267C" w:rsidRPr="001C77FD">
        <w:rPr>
          <w:b/>
          <w:bCs/>
        </w:rPr>
        <w:t>the designated beneficiary and</w:t>
      </w:r>
      <w:r w:rsidR="00BF3B3F">
        <w:rPr>
          <w:b/>
          <w:bCs/>
        </w:rPr>
        <w:t>/or may have the right to consent to any</w:t>
      </w:r>
      <w:r w:rsidR="000D267C" w:rsidRPr="001C77FD">
        <w:rPr>
          <w:b/>
          <w:bCs/>
        </w:rPr>
        <w:t xml:space="preserve"> </w:t>
      </w:r>
      <w:r w:rsidR="00BF3B3F">
        <w:rPr>
          <w:b/>
          <w:bCs/>
        </w:rPr>
        <w:t xml:space="preserve">change in beneficiary </w:t>
      </w:r>
      <w:r w:rsidR="000D267C" w:rsidRPr="001C77FD">
        <w:rPr>
          <w:b/>
          <w:bCs/>
        </w:rPr>
        <w:t>designation</w:t>
      </w:r>
      <w:r w:rsidR="005071AC" w:rsidRPr="001C77FD">
        <w:rPr>
          <w:b/>
          <w:bCs/>
        </w:rPr>
        <w:t>.</w:t>
      </w:r>
      <w:r w:rsidR="00B11C60">
        <w:rPr>
          <w:b/>
          <w:bCs/>
        </w:rPr>
        <w:t xml:space="preserve"> </w:t>
      </w:r>
    </w:p>
    <w:p w14:paraId="5869AC20" w14:textId="77777777" w:rsidR="006178E6" w:rsidRDefault="006178E6" w:rsidP="007746AF">
      <w:pPr>
        <w:pStyle w:val="ListParagraph"/>
        <w:ind w:left="0"/>
        <w:rPr>
          <w:b/>
          <w:bCs/>
        </w:rPr>
      </w:pPr>
    </w:p>
    <w:p w14:paraId="546F2794" w14:textId="09D155B3" w:rsidR="006178E6" w:rsidRPr="001C77FD" w:rsidRDefault="00A30488" w:rsidP="007746AF">
      <w:pPr>
        <w:pStyle w:val="ListParagraph"/>
        <w:ind w:left="0"/>
        <w:rPr>
          <w:b/>
          <w:bCs/>
        </w:rPr>
      </w:pPr>
      <w:r>
        <w:rPr>
          <w:b/>
          <w:bCs/>
        </w:rPr>
        <w:t xml:space="preserve">A post-retirement shared payment DRO, </w:t>
      </w:r>
      <w:r w:rsidR="006178E6">
        <w:rPr>
          <w:b/>
          <w:bCs/>
        </w:rPr>
        <w:t xml:space="preserve">is less likely to be of importance in the case of </w:t>
      </w:r>
      <w:r w:rsidR="0019705E">
        <w:rPr>
          <w:b/>
          <w:bCs/>
        </w:rPr>
        <w:t xml:space="preserve">a </w:t>
      </w:r>
      <w:r w:rsidR="006178E6">
        <w:rPr>
          <w:b/>
          <w:bCs/>
        </w:rPr>
        <w:t xml:space="preserve">DC plan </w:t>
      </w:r>
      <w:r w:rsidR="0019705E">
        <w:rPr>
          <w:b/>
          <w:bCs/>
        </w:rPr>
        <w:t xml:space="preserve">since benefits are most often distributed as </w:t>
      </w:r>
      <w:r w:rsidR="006178E6">
        <w:rPr>
          <w:b/>
          <w:bCs/>
        </w:rPr>
        <w:t xml:space="preserve">a lump sum.  But DC plans </w:t>
      </w:r>
      <w:r w:rsidR="003B58DE">
        <w:rPr>
          <w:b/>
          <w:bCs/>
        </w:rPr>
        <w:t xml:space="preserve">do provide payment options including </w:t>
      </w:r>
      <w:r w:rsidR="006C1386">
        <w:rPr>
          <w:b/>
          <w:bCs/>
        </w:rPr>
        <w:t>installment payments</w:t>
      </w:r>
      <w:r w:rsidR="00255422">
        <w:rPr>
          <w:b/>
          <w:bCs/>
        </w:rPr>
        <w:t xml:space="preserve"> </w:t>
      </w:r>
      <w:r w:rsidR="003B58DE">
        <w:rPr>
          <w:b/>
          <w:bCs/>
        </w:rPr>
        <w:t>and QJSA</w:t>
      </w:r>
      <w:r w:rsidR="007210A3">
        <w:rPr>
          <w:b/>
          <w:bCs/>
        </w:rPr>
        <w:t xml:space="preserve"> so this may be relevant</w:t>
      </w:r>
      <w:r w:rsidR="00E97D83">
        <w:rPr>
          <w:b/>
          <w:bCs/>
        </w:rPr>
        <w:t>.</w:t>
      </w:r>
    </w:p>
    <w:p w14:paraId="64A3EE45" w14:textId="77777777" w:rsidR="005071AC" w:rsidRPr="001C77FD" w:rsidRDefault="005071AC" w:rsidP="007746AF">
      <w:pPr>
        <w:pStyle w:val="ListParagraph"/>
        <w:ind w:left="0"/>
        <w:rPr>
          <w:b/>
          <w:bCs/>
        </w:rPr>
      </w:pPr>
    </w:p>
    <w:p w14:paraId="02C5D156" w14:textId="2EAEFD58" w:rsidR="005071AC" w:rsidRDefault="005071AC" w:rsidP="007746AF">
      <w:pPr>
        <w:pStyle w:val="ListParagraph"/>
        <w:ind w:left="0"/>
        <w:rPr>
          <w:b/>
          <w:bCs/>
        </w:rPr>
      </w:pPr>
      <w:r w:rsidRPr="001C77FD">
        <w:rPr>
          <w:b/>
          <w:bCs/>
        </w:rPr>
        <w:t xml:space="preserve">If the </w:t>
      </w:r>
      <w:r w:rsidR="000D1FB9" w:rsidRPr="001C77FD">
        <w:rPr>
          <w:b/>
          <w:bCs/>
        </w:rPr>
        <w:t>DRO</w:t>
      </w:r>
      <w:r w:rsidRPr="001C77FD">
        <w:rPr>
          <w:b/>
          <w:bCs/>
        </w:rPr>
        <w:t xml:space="preserve"> is </w:t>
      </w:r>
      <w:r w:rsidR="000D1FB9" w:rsidRPr="001C77FD">
        <w:rPr>
          <w:b/>
          <w:bCs/>
        </w:rPr>
        <w:t xml:space="preserve">being prepared </w:t>
      </w:r>
      <w:r w:rsidRPr="001C77FD">
        <w:rPr>
          <w:b/>
          <w:bCs/>
        </w:rPr>
        <w:t xml:space="preserve">before the participant’s </w:t>
      </w:r>
      <w:r w:rsidR="00E52FDE">
        <w:rPr>
          <w:b/>
          <w:bCs/>
        </w:rPr>
        <w:t>ASD</w:t>
      </w:r>
      <w:r w:rsidR="00A860A3">
        <w:rPr>
          <w:b/>
          <w:bCs/>
        </w:rPr>
        <w:t>, t</w:t>
      </w:r>
      <w:r w:rsidR="00C5197A" w:rsidRPr="001C77FD">
        <w:rPr>
          <w:b/>
          <w:bCs/>
        </w:rPr>
        <w:t xml:space="preserve">he DRO could provide that the alternate payee </w:t>
      </w:r>
      <w:r w:rsidR="009602A0" w:rsidRPr="001C77FD">
        <w:rPr>
          <w:b/>
          <w:bCs/>
        </w:rPr>
        <w:t>may elect a payment option.</w:t>
      </w:r>
      <w:r w:rsidR="000931FA" w:rsidRPr="001C77FD">
        <w:rPr>
          <w:b/>
          <w:bCs/>
        </w:rPr>
        <w:t xml:space="preserve"> </w:t>
      </w:r>
      <w:r w:rsidR="005B41B5">
        <w:rPr>
          <w:b/>
          <w:bCs/>
        </w:rPr>
        <w:t>D</w:t>
      </w:r>
      <w:r w:rsidR="000931FA" w:rsidRPr="001C77FD">
        <w:rPr>
          <w:b/>
          <w:bCs/>
        </w:rPr>
        <w:t>o not exclude all joint and survivor options</w:t>
      </w:r>
      <w:r w:rsidR="009926C1" w:rsidRPr="001C77FD">
        <w:rPr>
          <w:b/>
          <w:bCs/>
        </w:rPr>
        <w:t xml:space="preserve">; the statute only excludes </w:t>
      </w:r>
      <w:r w:rsidR="00D14237" w:rsidRPr="001C77FD">
        <w:rPr>
          <w:b/>
          <w:bCs/>
        </w:rPr>
        <w:t>a joint and survivor annuity with an alternate payee’s subsequent spouse and the plan might offer joint and survivor annuities with other beneficiaries</w:t>
      </w:r>
      <w:r w:rsidR="00FB66F7" w:rsidRPr="001C77FD">
        <w:rPr>
          <w:b/>
          <w:bCs/>
        </w:rPr>
        <w:t xml:space="preserve"> that are not prohibited by statute</w:t>
      </w:r>
      <w:r w:rsidR="008B1D26">
        <w:rPr>
          <w:b/>
          <w:bCs/>
        </w:rPr>
        <w:t xml:space="preserve"> such as children</w:t>
      </w:r>
      <w:r w:rsidR="00FB66F7" w:rsidRPr="001C77FD">
        <w:rPr>
          <w:b/>
          <w:bCs/>
        </w:rPr>
        <w:t>.</w:t>
      </w:r>
    </w:p>
    <w:p w14:paraId="24988A8B" w14:textId="77777777" w:rsidR="00EC6AE4" w:rsidRDefault="00EC6AE4" w:rsidP="007746AF">
      <w:pPr>
        <w:pStyle w:val="ListParagraph"/>
        <w:ind w:left="0"/>
        <w:rPr>
          <w:b/>
          <w:bCs/>
        </w:rPr>
      </w:pPr>
    </w:p>
    <w:p w14:paraId="205D26DB" w14:textId="29E5AE68" w:rsidR="00EC2A49" w:rsidRDefault="00EC2A49" w:rsidP="00EC6AE4">
      <w:pPr>
        <w:pStyle w:val="ListParagraph"/>
        <w:numPr>
          <w:ilvl w:val="0"/>
          <w:numId w:val="27"/>
        </w:numPr>
        <w:ind w:left="360"/>
        <w:rPr>
          <w:b/>
          <w:bCs/>
        </w:rPr>
      </w:pPr>
      <w:r>
        <w:rPr>
          <w:b/>
          <w:bCs/>
        </w:rPr>
        <w:lastRenderedPageBreak/>
        <w:t xml:space="preserve">Some important </w:t>
      </w:r>
      <w:r w:rsidR="00EC6AE4">
        <w:rPr>
          <w:b/>
          <w:bCs/>
        </w:rPr>
        <w:t>qualified plan rules that affect spousal right</w:t>
      </w:r>
      <w:r w:rsidR="00B565C3">
        <w:rPr>
          <w:b/>
          <w:bCs/>
        </w:rPr>
        <w:t>s</w:t>
      </w:r>
    </w:p>
    <w:p w14:paraId="56135387" w14:textId="77777777" w:rsidR="00EC6AE4" w:rsidRPr="001C77FD" w:rsidRDefault="00EC6AE4" w:rsidP="00EC6AE4">
      <w:pPr>
        <w:pStyle w:val="ListParagraph"/>
        <w:rPr>
          <w:b/>
          <w:bCs/>
        </w:rPr>
      </w:pPr>
    </w:p>
    <w:p w14:paraId="6C893716" w14:textId="3EE9C591" w:rsidR="008829EF" w:rsidRPr="006B64C9" w:rsidRDefault="006C3EFF" w:rsidP="00CF3FBA">
      <w:pPr>
        <w:pStyle w:val="ListParagraph"/>
        <w:numPr>
          <w:ilvl w:val="3"/>
          <w:numId w:val="33"/>
        </w:numPr>
        <w:tabs>
          <w:tab w:val="left" w:pos="-720"/>
        </w:tabs>
        <w:suppressAutoHyphens/>
        <w:spacing w:after="240"/>
        <w:ind w:left="360"/>
        <w:rPr>
          <w:b/>
        </w:rPr>
      </w:pPr>
      <w:r w:rsidRPr="006B64C9">
        <w:rPr>
          <w:b/>
        </w:rPr>
        <w:t xml:space="preserve"> </w:t>
      </w:r>
      <w:r w:rsidR="008829EF" w:rsidRPr="006B64C9">
        <w:rPr>
          <w:b/>
        </w:rPr>
        <w:t>Qualified Joint &amp; Survivor Annuity ("QJSA")</w:t>
      </w:r>
    </w:p>
    <w:p w14:paraId="67132D6B" w14:textId="0C2D969A" w:rsidR="008829EF" w:rsidRDefault="008829EF" w:rsidP="00E712DD">
      <w:pPr>
        <w:tabs>
          <w:tab w:val="left" w:pos="-720"/>
          <w:tab w:val="left" w:pos="540"/>
          <w:tab w:val="left" w:pos="1080"/>
          <w:tab w:val="left" w:pos="1620"/>
        </w:tabs>
        <w:suppressAutoHyphens/>
        <w:spacing w:after="240"/>
      </w:pPr>
      <w:r w:rsidRPr="00681AD0">
        <w:t>A QJSA is an annuity for the life of the participant with a survivor annuity for the life of the surviving spouse in an amount not less than 50% or more than 100% of the monthly amount payable during the joint lives of the participant and spouse.</w:t>
      </w:r>
      <w:r w:rsidR="000C3C2B">
        <w:rPr>
          <w:rStyle w:val="FootnoteReference"/>
        </w:rPr>
        <w:footnoteReference w:id="25"/>
      </w:r>
      <w:r w:rsidRPr="00681AD0">
        <w:rPr>
          <w:b/>
        </w:rPr>
        <w:t xml:space="preserve">  </w:t>
      </w:r>
      <w:r w:rsidRPr="00681AD0">
        <w:t xml:space="preserve">    The plan must designate the QJSA if the plan has two or more actuarially equivalent joint and survivor benefits.</w:t>
      </w:r>
      <w:r w:rsidR="001153FE">
        <w:t xml:space="preserve"> A QJSA </w:t>
      </w:r>
      <w:r w:rsidR="00D726F4">
        <w:t>is typically actuarially adjusted</w:t>
      </w:r>
      <w:r w:rsidR="005A1C96">
        <w:t xml:space="preserve">.  If there are multiple survivor options, </w:t>
      </w:r>
      <w:r w:rsidR="00894D42">
        <w:t>some may be subsidized and be more valuable than others.</w:t>
      </w:r>
    </w:p>
    <w:p w14:paraId="437FD2E0" w14:textId="44B0D40D" w:rsidR="006A395E" w:rsidRPr="00681AD0" w:rsidRDefault="006A395E" w:rsidP="00E712DD">
      <w:pPr>
        <w:tabs>
          <w:tab w:val="left" w:pos="-720"/>
          <w:tab w:val="left" w:pos="540"/>
          <w:tab w:val="left" w:pos="1080"/>
          <w:tab w:val="left" w:pos="1620"/>
        </w:tabs>
        <w:suppressAutoHyphens/>
        <w:spacing w:after="240"/>
      </w:pPr>
      <w:r>
        <w:t>In the case of DC plans subject to the QJSA requirement</w:t>
      </w:r>
      <w:r w:rsidR="005D2904">
        <w:t xml:space="preserve"> and other DC plans that provide this option</w:t>
      </w:r>
      <w:r w:rsidR="001406AD">
        <w:t xml:space="preserve">, the lifetime benefit is provided </w:t>
      </w:r>
      <w:r w:rsidR="00C2767F">
        <w:t>by the purchase of an annuity with all or part of the account balance.</w:t>
      </w:r>
    </w:p>
    <w:p w14:paraId="0EB9ABD4" w14:textId="7EB7F5C1" w:rsidR="006923F1" w:rsidRDefault="008829EF" w:rsidP="00E712DD">
      <w:pPr>
        <w:tabs>
          <w:tab w:val="left" w:pos="-720"/>
          <w:tab w:val="left" w:pos="1080"/>
        </w:tabs>
        <w:suppressAutoHyphens/>
        <w:spacing w:after="240"/>
      </w:pPr>
      <w:r w:rsidRPr="00681AD0">
        <w:t>The plan</w:t>
      </w:r>
      <w:r w:rsidR="00DF4B9A">
        <w:t xml:space="preserve"> has the option </w:t>
      </w:r>
      <w:r w:rsidR="00CC53E5">
        <w:t xml:space="preserve">but is not required </w:t>
      </w:r>
      <w:r w:rsidR="00DF4B9A">
        <w:t>to</w:t>
      </w:r>
      <w:r w:rsidRPr="00681AD0">
        <w:t xml:space="preserve"> </w:t>
      </w:r>
      <w:r w:rsidR="00CC53E5">
        <w:t>provide</w:t>
      </w:r>
      <w:r w:rsidR="00C41967">
        <w:t xml:space="preserve"> that</w:t>
      </w:r>
      <w:r w:rsidRPr="00681AD0">
        <w:t xml:space="preserve"> a participant and spouse</w:t>
      </w:r>
      <w:r w:rsidR="00C41967">
        <w:t xml:space="preserve"> must</w:t>
      </w:r>
      <w:r w:rsidRPr="00681AD0">
        <w:t xml:space="preserve"> be married for </w:t>
      </w:r>
      <w:r w:rsidR="00FE72CF">
        <w:t xml:space="preserve">at least </w:t>
      </w:r>
      <w:r w:rsidRPr="00681AD0">
        <w:t>one year before the participant’s death for the surviving spouse to qualify for the QJSA.</w:t>
      </w:r>
      <w:r w:rsidR="003E0F7D">
        <w:rPr>
          <w:rStyle w:val="FootnoteReference"/>
        </w:rPr>
        <w:footnoteReference w:id="26"/>
      </w:r>
      <w:r w:rsidRPr="00681AD0">
        <w:t xml:space="preserve">  </w:t>
      </w:r>
    </w:p>
    <w:p w14:paraId="112931D6" w14:textId="1725240A" w:rsidR="004F2503" w:rsidRPr="00EC5E97" w:rsidRDefault="00017773" w:rsidP="004F2503">
      <w:pPr>
        <w:tabs>
          <w:tab w:val="left" w:pos="-720"/>
          <w:tab w:val="left" w:pos="1080"/>
        </w:tabs>
        <w:suppressAutoHyphens/>
        <w:spacing w:after="240"/>
        <w:rPr>
          <w:b/>
          <w:bCs/>
        </w:rPr>
      </w:pPr>
      <w:r>
        <w:rPr>
          <w:b/>
          <w:bCs/>
        </w:rPr>
        <w:t>SUMMARY:</w:t>
      </w:r>
      <w:r w:rsidR="00EE68DF">
        <w:rPr>
          <w:b/>
          <w:bCs/>
        </w:rPr>
        <w:t xml:space="preserve"> </w:t>
      </w:r>
      <w:r w:rsidR="00EC5E97">
        <w:rPr>
          <w:b/>
          <w:bCs/>
        </w:rPr>
        <w:t xml:space="preserve">In addition to the information described above, </w:t>
      </w:r>
      <w:r w:rsidR="00AF7543">
        <w:rPr>
          <w:b/>
          <w:bCs/>
        </w:rPr>
        <w:t xml:space="preserve">if the DRO is being prepared before the participant’s </w:t>
      </w:r>
      <w:r w:rsidR="00DB3272">
        <w:rPr>
          <w:b/>
          <w:bCs/>
        </w:rPr>
        <w:t>ASD</w:t>
      </w:r>
      <w:r w:rsidR="00AF7543">
        <w:rPr>
          <w:b/>
          <w:bCs/>
        </w:rPr>
        <w:t xml:space="preserve">, </w:t>
      </w:r>
      <w:r w:rsidR="004C3D29">
        <w:rPr>
          <w:b/>
          <w:bCs/>
        </w:rPr>
        <w:t xml:space="preserve">consider whether to provide </w:t>
      </w:r>
      <w:r w:rsidR="00A114D5">
        <w:rPr>
          <w:b/>
          <w:bCs/>
        </w:rPr>
        <w:t>for a QJSA</w:t>
      </w:r>
      <w:r w:rsidR="00425339">
        <w:rPr>
          <w:b/>
          <w:bCs/>
        </w:rPr>
        <w:t xml:space="preserve"> if it is available</w:t>
      </w:r>
      <w:r w:rsidR="00A114D5">
        <w:rPr>
          <w:b/>
          <w:bCs/>
        </w:rPr>
        <w:t xml:space="preserve">. </w:t>
      </w:r>
      <w:r w:rsidR="004F2503">
        <w:rPr>
          <w:b/>
          <w:bCs/>
        </w:rPr>
        <w:t xml:space="preserve">A QJSA can be awarded in addition to a separate interest but based only on the portion of the participant’s benefit </w:t>
      </w:r>
      <w:r w:rsidR="00F03DB7">
        <w:rPr>
          <w:b/>
          <w:bCs/>
        </w:rPr>
        <w:t xml:space="preserve">(or account) </w:t>
      </w:r>
      <w:r w:rsidR="004F2503">
        <w:rPr>
          <w:b/>
          <w:bCs/>
        </w:rPr>
        <w:t>not allocated to the alternate payee</w:t>
      </w:r>
      <w:r w:rsidR="00C00259">
        <w:rPr>
          <w:b/>
          <w:bCs/>
        </w:rPr>
        <w:t xml:space="preserve"> as a separate interest</w:t>
      </w:r>
      <w:r w:rsidR="004F2503">
        <w:rPr>
          <w:b/>
          <w:bCs/>
        </w:rPr>
        <w:t>.</w:t>
      </w:r>
    </w:p>
    <w:p w14:paraId="0212BF90" w14:textId="38EA7C75" w:rsidR="007F60AC" w:rsidRDefault="00A114D5" w:rsidP="004F2503">
      <w:pPr>
        <w:tabs>
          <w:tab w:val="left" w:pos="-720"/>
          <w:tab w:val="left" w:pos="1080"/>
        </w:tabs>
        <w:suppressAutoHyphens/>
        <w:spacing w:after="240"/>
        <w:rPr>
          <w:b/>
          <w:bCs/>
        </w:rPr>
      </w:pPr>
      <w:r>
        <w:rPr>
          <w:b/>
          <w:bCs/>
        </w:rPr>
        <w:t xml:space="preserve">A </w:t>
      </w:r>
      <w:r w:rsidR="00666693">
        <w:rPr>
          <w:b/>
          <w:bCs/>
        </w:rPr>
        <w:t xml:space="preserve">separate interest </w:t>
      </w:r>
      <w:r>
        <w:rPr>
          <w:b/>
          <w:bCs/>
        </w:rPr>
        <w:t>DRO</w:t>
      </w:r>
      <w:r w:rsidR="00666693">
        <w:rPr>
          <w:b/>
          <w:bCs/>
        </w:rPr>
        <w:t xml:space="preserve"> </w:t>
      </w:r>
      <w:r w:rsidR="00F03DB7">
        <w:rPr>
          <w:b/>
          <w:bCs/>
        </w:rPr>
        <w:t xml:space="preserve">can provide </w:t>
      </w:r>
      <w:r w:rsidR="007F60AC">
        <w:rPr>
          <w:b/>
          <w:bCs/>
        </w:rPr>
        <w:t xml:space="preserve">that </w:t>
      </w:r>
      <w:r w:rsidR="00666693">
        <w:rPr>
          <w:b/>
          <w:bCs/>
        </w:rPr>
        <w:t>in the event the participant</w:t>
      </w:r>
      <w:r w:rsidR="00BE3996">
        <w:rPr>
          <w:b/>
          <w:bCs/>
        </w:rPr>
        <w:t xml:space="preserve"> dies before the participant</w:t>
      </w:r>
      <w:r w:rsidR="00EF5AE0">
        <w:rPr>
          <w:b/>
          <w:bCs/>
        </w:rPr>
        <w:t>’s</w:t>
      </w:r>
      <w:r w:rsidR="00BE3996">
        <w:rPr>
          <w:b/>
          <w:bCs/>
        </w:rPr>
        <w:t xml:space="preserve"> and/or </w:t>
      </w:r>
      <w:r w:rsidR="00EF5AE0">
        <w:rPr>
          <w:b/>
          <w:bCs/>
        </w:rPr>
        <w:t>alternate payee’s benefits have commenced</w:t>
      </w:r>
      <w:r w:rsidR="00BE3996">
        <w:rPr>
          <w:b/>
          <w:bCs/>
        </w:rPr>
        <w:t xml:space="preserve"> and the plan </w:t>
      </w:r>
      <w:r w:rsidR="003241B7">
        <w:rPr>
          <w:b/>
          <w:bCs/>
        </w:rPr>
        <w:t xml:space="preserve">forfeits </w:t>
      </w:r>
      <w:r w:rsidR="00671ADD">
        <w:rPr>
          <w:b/>
          <w:bCs/>
        </w:rPr>
        <w:t>the separate interest</w:t>
      </w:r>
      <w:r w:rsidR="003F29BA">
        <w:rPr>
          <w:b/>
          <w:bCs/>
        </w:rPr>
        <w:t>, the alternate payee will receive a QJSA</w:t>
      </w:r>
      <w:r w:rsidR="00541A5D">
        <w:rPr>
          <w:b/>
          <w:bCs/>
        </w:rPr>
        <w:t xml:space="preserve">. </w:t>
      </w:r>
    </w:p>
    <w:p w14:paraId="4F6208D0" w14:textId="66FFCDD8" w:rsidR="006923F1" w:rsidRPr="00B218FB" w:rsidRDefault="003F53DA" w:rsidP="00516BE8">
      <w:pPr>
        <w:pStyle w:val="ListParagraph"/>
        <w:numPr>
          <w:ilvl w:val="3"/>
          <w:numId w:val="33"/>
        </w:numPr>
        <w:tabs>
          <w:tab w:val="left" w:pos="-720"/>
        </w:tabs>
        <w:suppressAutoHyphens/>
        <w:spacing w:after="240"/>
        <w:ind w:left="360"/>
        <w:rPr>
          <w:b/>
        </w:rPr>
      </w:pPr>
      <w:r w:rsidRPr="00B218FB">
        <w:rPr>
          <w:b/>
        </w:rPr>
        <w:t>Qualified Preretirement Spouse Annuity ("QPSA")</w:t>
      </w:r>
    </w:p>
    <w:p w14:paraId="7A69167E" w14:textId="5CB2DAF8" w:rsidR="001F1E32" w:rsidRDefault="0021701D" w:rsidP="00B55605">
      <w:r w:rsidRPr="007F37BC">
        <w:t>D</w:t>
      </w:r>
      <w:r w:rsidR="003F29BA">
        <w:t>B</w:t>
      </w:r>
      <w:r w:rsidRPr="007F37BC">
        <w:t xml:space="preserve"> plans</w:t>
      </w:r>
      <w:r w:rsidR="00C54DC7" w:rsidRPr="007F37BC">
        <w:t xml:space="preserve"> </w:t>
      </w:r>
      <w:r w:rsidR="004C55B0" w:rsidRPr="007F37BC">
        <w:t xml:space="preserve">and </w:t>
      </w:r>
      <w:r w:rsidR="00C83561" w:rsidRPr="007F37BC">
        <w:t xml:space="preserve">some </w:t>
      </w:r>
      <w:r w:rsidR="003F29BA">
        <w:t>DC</w:t>
      </w:r>
      <w:r w:rsidR="00C83561" w:rsidRPr="007F37BC">
        <w:t xml:space="preserve"> plans</w:t>
      </w:r>
      <w:r w:rsidRPr="007F37BC">
        <w:t xml:space="preserve"> are also required to provide a </w:t>
      </w:r>
      <w:r w:rsidR="006C2F23" w:rsidRPr="007F37BC">
        <w:t xml:space="preserve">QPSA. </w:t>
      </w:r>
      <w:r w:rsidR="00DD6EA1">
        <w:t xml:space="preserve">Other DC plans may </w:t>
      </w:r>
      <w:r w:rsidR="00DF2D7D">
        <w:t>offer a QPSA as well</w:t>
      </w:r>
      <w:r w:rsidR="00DD6EA1">
        <w:t>.</w:t>
      </w:r>
      <w:r w:rsidR="00DF2D7D">
        <w:rPr>
          <w:rStyle w:val="FootnoteReference"/>
        </w:rPr>
        <w:footnoteReference w:id="27"/>
      </w:r>
      <w:r w:rsidR="00DD6EA1">
        <w:t xml:space="preserve"> </w:t>
      </w:r>
      <w:r w:rsidR="005A7EAA">
        <w:t>P</w:t>
      </w:r>
      <w:r w:rsidR="00287EB1" w:rsidRPr="007F37BC">
        <w:t xml:space="preserve">lans are permitted to charge for this protection and </w:t>
      </w:r>
      <w:r w:rsidR="00366FAA" w:rsidRPr="007F37BC">
        <w:t xml:space="preserve">if a plan does charge, </w:t>
      </w:r>
      <w:r w:rsidR="005A7EAA">
        <w:t>p</w:t>
      </w:r>
      <w:r w:rsidR="00287EB1" w:rsidRPr="007F37BC">
        <w:t>artici</w:t>
      </w:r>
      <w:r w:rsidR="00366FAA" w:rsidRPr="007F37BC">
        <w:t>pants may waive the QPSA</w:t>
      </w:r>
      <w:r w:rsidR="00AF7D97">
        <w:t xml:space="preserve"> as early as their 30’s</w:t>
      </w:r>
      <w:r w:rsidR="00366FAA" w:rsidRPr="007F37BC">
        <w:t>.</w:t>
      </w:r>
      <w:bookmarkStart w:id="3" w:name="_Hlk202475922"/>
      <w:r w:rsidR="005A7EAA">
        <w:rPr>
          <w:rStyle w:val="FootnoteReference"/>
        </w:rPr>
        <w:footnoteReference w:id="28"/>
      </w:r>
      <w:r w:rsidR="00325FDE" w:rsidRPr="007F37BC">
        <w:t xml:space="preserve"> </w:t>
      </w:r>
    </w:p>
    <w:p w14:paraId="091AB9C6" w14:textId="77777777" w:rsidR="00021FEB" w:rsidRPr="007F37BC" w:rsidRDefault="00021FEB" w:rsidP="00B55605"/>
    <w:bookmarkEnd w:id="3"/>
    <w:p w14:paraId="1F54B5BB" w14:textId="1577310A" w:rsidR="00F03A16" w:rsidRPr="00736865" w:rsidRDefault="00F03A16" w:rsidP="00B55605">
      <w:pPr>
        <w:tabs>
          <w:tab w:val="left" w:pos="-720"/>
          <w:tab w:val="left" w:pos="1080"/>
        </w:tabs>
        <w:suppressAutoHyphens/>
        <w:spacing w:after="240"/>
        <w:rPr>
          <w:b/>
        </w:rPr>
      </w:pPr>
      <w:r w:rsidRPr="00681AD0">
        <w:t xml:space="preserve">A QPSA </w:t>
      </w:r>
      <w:r w:rsidR="0057208B">
        <w:t>in a DC</w:t>
      </w:r>
      <w:r w:rsidRPr="00681AD0">
        <w:t xml:space="preserve"> plan is an annuity for the life of the surviving spouse, the actuarial equivalent of which is not less than 50% of the participant's vested account balance at the time of the participant's death.</w:t>
      </w:r>
      <w:r w:rsidR="00D5678E">
        <w:rPr>
          <w:rStyle w:val="FootnoteReference"/>
        </w:rPr>
        <w:footnoteReference w:id="29"/>
      </w:r>
      <w:r w:rsidRPr="00681AD0">
        <w:t xml:space="preserve"> The participant may waive the QPSA, with spousal consent. </w:t>
      </w:r>
    </w:p>
    <w:p w14:paraId="12648960" w14:textId="29577883" w:rsidR="00311A0D" w:rsidRDefault="003F058E" w:rsidP="00C2725B">
      <w:r w:rsidRPr="007F37BC">
        <w:t xml:space="preserve">Plans have </w:t>
      </w:r>
      <w:r w:rsidR="0044616D">
        <w:t>some flexibility</w:t>
      </w:r>
      <w:r w:rsidRPr="007F37BC">
        <w:t xml:space="preserve"> how to structure the QJSA and QPSA </w:t>
      </w:r>
      <w:r w:rsidR="00CA7E38">
        <w:t xml:space="preserve">and other payment </w:t>
      </w:r>
      <w:r w:rsidR="00B07144">
        <w:t>options,</w:t>
      </w:r>
      <w:r w:rsidR="00CA7E38">
        <w:t xml:space="preserve"> </w:t>
      </w:r>
      <w:r w:rsidRPr="007F37BC">
        <w:t xml:space="preserve">so it is important to review plan provisions if this is relevant to your client. </w:t>
      </w:r>
      <w:r w:rsidR="0079408E">
        <w:lastRenderedPageBreak/>
        <w:t>Although not as common as in DB plans, DC plans may offer</w:t>
      </w:r>
      <w:r w:rsidR="005239A8">
        <w:t>, or be required to offer, survivor options.</w:t>
      </w:r>
      <w:r w:rsidR="00311A0D">
        <w:t xml:space="preserve"> </w:t>
      </w:r>
      <w:r w:rsidRPr="007F37BC">
        <w:t xml:space="preserve">The regulations explain </w:t>
      </w:r>
      <w:r w:rsidR="005C03BA" w:rsidRPr="007F37BC">
        <w:t>what is required and what is permitted.</w:t>
      </w:r>
      <w:r w:rsidR="00802CFF">
        <w:rPr>
          <w:rStyle w:val="FootnoteReference"/>
        </w:rPr>
        <w:footnoteReference w:id="30"/>
      </w:r>
      <w:r w:rsidR="005C03BA" w:rsidRPr="007F37BC">
        <w:t xml:space="preserve"> </w:t>
      </w:r>
    </w:p>
    <w:p w14:paraId="5769966D" w14:textId="77777777" w:rsidR="0051631E" w:rsidRDefault="0051631E" w:rsidP="00C2725B"/>
    <w:p w14:paraId="48DAD8EC" w14:textId="7646C78C" w:rsidR="0051631E" w:rsidRPr="00953377" w:rsidRDefault="00953377" w:rsidP="00012AD0">
      <w:pPr>
        <w:pStyle w:val="ListParagraph"/>
        <w:numPr>
          <w:ilvl w:val="3"/>
          <w:numId w:val="33"/>
        </w:numPr>
        <w:ind w:left="360"/>
        <w:rPr>
          <w:b/>
          <w:bCs/>
        </w:rPr>
      </w:pPr>
      <w:r w:rsidRPr="00953377">
        <w:rPr>
          <w:b/>
          <w:bCs/>
        </w:rPr>
        <w:t>Spousal Consent</w:t>
      </w:r>
    </w:p>
    <w:p w14:paraId="6E97023C" w14:textId="77777777" w:rsidR="00A72929" w:rsidRDefault="00A72929" w:rsidP="00C2725B"/>
    <w:p w14:paraId="0F3A9033" w14:textId="2348009A" w:rsidR="0057120E" w:rsidRDefault="009F02F1" w:rsidP="00F57050">
      <w:r>
        <w:t xml:space="preserve">If </w:t>
      </w:r>
      <w:r w:rsidR="00543CB7">
        <w:t xml:space="preserve">a </w:t>
      </w:r>
      <w:r>
        <w:t>participant</w:t>
      </w:r>
      <w:r w:rsidR="0021025F">
        <w:t xml:space="preserve"> </w:t>
      </w:r>
      <w:r w:rsidR="001F130A">
        <w:t>has</w:t>
      </w:r>
      <w:r w:rsidR="0021025F">
        <w:t xml:space="preserve"> a spouse</w:t>
      </w:r>
      <w:r w:rsidR="008C1AAA">
        <w:t>,</w:t>
      </w:r>
      <w:r w:rsidR="0021025F">
        <w:t xml:space="preserve"> or an alternate payee required to be treated as a spouse</w:t>
      </w:r>
      <w:r w:rsidR="008C1AAA">
        <w:t>,</w:t>
      </w:r>
      <w:r w:rsidR="0021025F">
        <w:t xml:space="preserve"> on </w:t>
      </w:r>
      <w:r w:rsidR="00FE7C05">
        <w:t xml:space="preserve">the participant’s ASD, </w:t>
      </w:r>
      <w:r w:rsidR="000514D4">
        <w:t xml:space="preserve">the benefit must be </w:t>
      </w:r>
      <w:r w:rsidR="007F709B">
        <w:t xml:space="preserve">paid as a QJSA unless waived </w:t>
      </w:r>
      <w:r w:rsidR="008D251E">
        <w:t xml:space="preserve">by the participant </w:t>
      </w:r>
      <w:r w:rsidR="007F709B">
        <w:t>with spousal consent or in the QDRO.</w:t>
      </w:r>
      <w:r w:rsidR="006C60F9">
        <w:rPr>
          <w:rStyle w:val="FootnoteReference"/>
        </w:rPr>
        <w:footnoteReference w:id="31"/>
      </w:r>
      <w:r w:rsidR="001F130A">
        <w:t xml:space="preserve"> </w:t>
      </w:r>
      <w:r w:rsidR="00B215E5">
        <w:t xml:space="preserve">The QPSA may also be waived </w:t>
      </w:r>
      <w:r w:rsidR="00936E4E">
        <w:t xml:space="preserve">with spousal consent. </w:t>
      </w:r>
      <w:r w:rsidR="001F130A">
        <w:t xml:space="preserve">If relevant to </w:t>
      </w:r>
      <w:r w:rsidR="004440C3">
        <w:t>a client, review the rules that apply to spousal consen</w:t>
      </w:r>
      <w:r w:rsidR="00936E4E">
        <w:t>t</w:t>
      </w:r>
      <w:r w:rsidR="005227B6">
        <w:t xml:space="preserve"> which describe the timing and required disclosures.</w:t>
      </w:r>
    </w:p>
    <w:p w14:paraId="6F8057B0" w14:textId="77777777" w:rsidR="00F57050" w:rsidRDefault="00F57050" w:rsidP="00F57050"/>
    <w:p w14:paraId="34E46DEE" w14:textId="72931286" w:rsidR="003002EA" w:rsidRPr="00681AD0" w:rsidRDefault="003002EA" w:rsidP="003002EA">
      <w:pPr>
        <w:tabs>
          <w:tab w:val="left" w:pos="-720"/>
          <w:tab w:val="left" w:pos="1080"/>
        </w:tabs>
        <w:suppressAutoHyphens/>
        <w:spacing w:after="240"/>
      </w:pPr>
      <w:r w:rsidRPr="00681AD0">
        <w:t xml:space="preserve">A </w:t>
      </w:r>
      <w:r>
        <w:t>pre</w:t>
      </w:r>
      <w:r w:rsidRPr="00681AD0">
        <w:t>nuptial agreement is not an effective spousal waiver of beneficiary rights under a plan</w:t>
      </w:r>
      <w:r>
        <w:t xml:space="preserve"> because the person waiving is not a spouse at the time of waiver</w:t>
      </w:r>
      <w:r w:rsidRPr="00681AD0">
        <w:t>.</w:t>
      </w:r>
      <w:r>
        <w:rPr>
          <w:rStyle w:val="FootnoteReference"/>
        </w:rPr>
        <w:footnoteReference w:id="32"/>
      </w:r>
      <w:r w:rsidRPr="00681AD0">
        <w:t xml:space="preserve">  </w:t>
      </w:r>
    </w:p>
    <w:p w14:paraId="64EFDF10" w14:textId="77777777" w:rsidR="00200876" w:rsidRPr="00681AD0" w:rsidRDefault="00200876" w:rsidP="00200876">
      <w:pPr>
        <w:tabs>
          <w:tab w:val="left" w:pos="-720"/>
          <w:tab w:val="left" w:pos="1080"/>
        </w:tabs>
        <w:suppressAutoHyphens/>
        <w:spacing w:after="240"/>
      </w:pPr>
      <w:r>
        <w:t>T</w:t>
      </w:r>
      <w:r w:rsidRPr="00681AD0">
        <w:t xml:space="preserve">he United States Supreme Court </w:t>
      </w:r>
      <w:r>
        <w:t xml:space="preserve">has considered how a state law or provision in a divorce decree may interact with plan rules. The Court </w:t>
      </w:r>
      <w:r w:rsidRPr="00681AD0">
        <w:t xml:space="preserve">held that ERISA preempts a </w:t>
      </w:r>
      <w:r>
        <w:t xml:space="preserve">state </w:t>
      </w:r>
      <w:r w:rsidRPr="00681AD0">
        <w:t xml:space="preserve">statute that automatically revoked the designation of a spouse as the beneficiary of a </w:t>
      </w:r>
      <w:r>
        <w:t>pension benefit</w:t>
      </w:r>
      <w:r w:rsidRPr="00681AD0">
        <w:t xml:space="preserve"> upon divorce.</w:t>
      </w:r>
      <w:r>
        <w:rPr>
          <w:rStyle w:val="FootnoteReference"/>
          <w:i/>
        </w:rPr>
        <w:footnoteReference w:id="33"/>
      </w:r>
      <w:r w:rsidRPr="00681AD0">
        <w:t xml:space="preserve">  </w:t>
      </w:r>
      <w:r>
        <w:t>The Court also determined that waiver of death benefits in a divorce decree was not sufficient.  The beneficiary had not been changed in accordance with plan rules and the benefit was properly paid in accordance with plan documents.</w:t>
      </w:r>
      <w:r>
        <w:rPr>
          <w:rStyle w:val="FootnoteReference"/>
        </w:rPr>
        <w:footnoteReference w:id="34"/>
      </w:r>
    </w:p>
    <w:p w14:paraId="00943402" w14:textId="581D04AE" w:rsidR="00741073" w:rsidRPr="00B34566" w:rsidRDefault="0092589B" w:rsidP="00B34566">
      <w:pPr>
        <w:tabs>
          <w:tab w:val="left" w:pos="-720"/>
        </w:tabs>
        <w:suppressAutoHyphens/>
        <w:spacing w:after="240"/>
        <w:rPr>
          <w:bCs/>
        </w:rPr>
      </w:pPr>
      <w:r w:rsidRPr="0092589B">
        <w:rPr>
          <w:bCs/>
        </w:rPr>
        <w:t>Forged or Suspicious Spousal Consents</w:t>
      </w:r>
      <w:r w:rsidR="008B307C">
        <w:rPr>
          <w:bCs/>
        </w:rPr>
        <w:t xml:space="preserve">: </w:t>
      </w:r>
      <w:r>
        <w:t>ERISA §</w:t>
      </w:r>
      <w:r w:rsidRPr="00681AD0">
        <w:t>205(c)(6) provides that if a plan administrator acts in accordance with ERISA’s fiduciary obligations in obtaining spousal consent to a waiver of the QJSA</w:t>
      </w:r>
      <w:r w:rsidR="00B32F25">
        <w:t>/</w:t>
      </w:r>
      <w:r w:rsidRPr="00681AD0">
        <w:t xml:space="preserve">QPSA, the plan is discharged from liability “to the extent of payments made.”  </w:t>
      </w:r>
      <w:r>
        <w:t xml:space="preserve">A </w:t>
      </w:r>
      <w:r w:rsidRPr="00681AD0">
        <w:t xml:space="preserve">plan administrator cannot ignore obvious warning signs that suggest an obligation to inquire about spousal consent.  If the Plan is notified of a claimed forgery, the </w:t>
      </w:r>
      <w:r>
        <w:t>p</w:t>
      </w:r>
      <w:r w:rsidRPr="00681AD0">
        <w:t>lan has a duty to inquire as to the validity of the notarized spousal consent form.</w:t>
      </w:r>
      <w:r>
        <w:rPr>
          <w:rStyle w:val="FootnoteReference"/>
        </w:rPr>
        <w:footnoteReference w:id="35"/>
      </w:r>
      <w:r w:rsidRPr="00681AD0">
        <w:t xml:space="preserve">  </w:t>
      </w:r>
    </w:p>
    <w:p w14:paraId="5E1291C8" w14:textId="1234DB25" w:rsidR="00311A0D" w:rsidRDefault="00311A0D" w:rsidP="007D661C">
      <w:pPr>
        <w:pStyle w:val="ListParagraph"/>
        <w:numPr>
          <w:ilvl w:val="3"/>
          <w:numId w:val="33"/>
        </w:numPr>
        <w:ind w:left="360"/>
        <w:rPr>
          <w:b/>
          <w:bCs/>
        </w:rPr>
      </w:pPr>
      <w:r w:rsidRPr="00EC6AE4">
        <w:rPr>
          <w:b/>
          <w:bCs/>
        </w:rPr>
        <w:t>Annuity Starting Date (“ASD”)</w:t>
      </w:r>
    </w:p>
    <w:p w14:paraId="5C1E50A3" w14:textId="77777777" w:rsidR="00EC6ABE" w:rsidRPr="00EC6AE4" w:rsidRDefault="00EC6ABE" w:rsidP="00EC6ABE">
      <w:pPr>
        <w:pStyle w:val="ListParagraph"/>
        <w:rPr>
          <w:b/>
          <w:bCs/>
        </w:rPr>
      </w:pPr>
    </w:p>
    <w:p w14:paraId="4640B32F" w14:textId="6BDB44D1" w:rsidR="003F058E" w:rsidRDefault="008C4DFE" w:rsidP="00C2725B">
      <w:r w:rsidRPr="007F37BC">
        <w:t>The</w:t>
      </w:r>
      <w:r w:rsidR="0009169C" w:rsidRPr="007F37BC">
        <w:t xml:space="preserve"> “</w:t>
      </w:r>
      <w:r w:rsidR="0009169C" w:rsidRPr="00AA191E">
        <w:rPr>
          <w:b/>
          <w:bCs/>
        </w:rPr>
        <w:t>annuity starting date”</w:t>
      </w:r>
      <w:r w:rsidR="001B68DE">
        <w:rPr>
          <w:b/>
          <w:bCs/>
        </w:rPr>
        <w:t xml:space="preserve"> (ASD)</w:t>
      </w:r>
      <w:r w:rsidR="001B68DE">
        <w:rPr>
          <w:rStyle w:val="FootnoteReference"/>
        </w:rPr>
        <w:footnoteReference w:id="36"/>
      </w:r>
      <w:r w:rsidR="0009169C" w:rsidRPr="007F37BC">
        <w:t xml:space="preserve"> </w:t>
      </w:r>
      <w:r w:rsidR="001B01EF" w:rsidRPr="007F37BC">
        <w:t xml:space="preserve">determines whether a benefit is subject to QPSA </w:t>
      </w:r>
      <w:r w:rsidR="007D661C">
        <w:t xml:space="preserve">or </w:t>
      </w:r>
      <w:r w:rsidR="001B01EF" w:rsidRPr="007F37BC">
        <w:t xml:space="preserve">QJSA </w:t>
      </w:r>
      <w:r w:rsidR="00F144A5" w:rsidRPr="007F37BC">
        <w:t>requirements. QPSA applies until the A</w:t>
      </w:r>
      <w:r w:rsidR="00035580">
        <w:t>SD</w:t>
      </w:r>
      <w:r w:rsidR="00F144A5" w:rsidRPr="007F37BC">
        <w:t xml:space="preserve">. </w:t>
      </w:r>
      <w:r w:rsidR="00707592">
        <w:t xml:space="preserve">ASD </w:t>
      </w:r>
      <w:r w:rsidR="00ED4FD3" w:rsidRPr="007F37BC">
        <w:t xml:space="preserve">also </w:t>
      </w:r>
      <w:r w:rsidR="00707592">
        <w:t>impacts</w:t>
      </w:r>
      <w:r w:rsidR="00ED4FD3" w:rsidRPr="007F37BC">
        <w:t xml:space="preserve"> benefit option elections; if a </w:t>
      </w:r>
      <w:r w:rsidR="00807297">
        <w:t>p</w:t>
      </w:r>
      <w:r w:rsidR="00ED4FD3" w:rsidRPr="007F37BC">
        <w:t xml:space="preserve">articipant </w:t>
      </w:r>
      <w:r w:rsidR="005D0110" w:rsidRPr="007F37BC">
        <w:t xml:space="preserve">and </w:t>
      </w:r>
      <w:r w:rsidR="00807297">
        <w:t>s</w:t>
      </w:r>
      <w:r w:rsidR="005D0110" w:rsidRPr="007F37BC">
        <w:t xml:space="preserve">pouse elect a benefit payment option but the </w:t>
      </w:r>
      <w:r w:rsidR="00807297">
        <w:t>p</w:t>
      </w:r>
      <w:r w:rsidR="005D0110" w:rsidRPr="007F37BC">
        <w:t>articipant dies before the A</w:t>
      </w:r>
      <w:r w:rsidR="00807297">
        <w:t>SD</w:t>
      </w:r>
      <w:r w:rsidR="005D0110" w:rsidRPr="007F37BC">
        <w:t>, the option election typically will not be effective and the QPSA will apply</w:t>
      </w:r>
      <w:r w:rsidR="001612A5" w:rsidRPr="007F37BC">
        <w:t xml:space="preserve">. Other benefit provisions may also be tied to a </w:t>
      </w:r>
      <w:r w:rsidR="00A57F55">
        <w:t>p</w:t>
      </w:r>
      <w:r w:rsidR="001612A5" w:rsidRPr="007F37BC">
        <w:t xml:space="preserve">articipant’s ASD.  For example, a change </w:t>
      </w:r>
      <w:r w:rsidR="003E52EC">
        <w:t xml:space="preserve">in plan rules </w:t>
      </w:r>
      <w:r w:rsidR="001612A5" w:rsidRPr="007F37BC">
        <w:t xml:space="preserve">may apply to </w:t>
      </w:r>
      <w:r w:rsidR="00E73221">
        <w:t>p</w:t>
      </w:r>
      <w:r w:rsidR="001612A5" w:rsidRPr="007F37BC">
        <w:t>articipants</w:t>
      </w:r>
      <w:r w:rsidR="001612A5">
        <w:t xml:space="preserve"> with an ASD on or after a specified date. </w:t>
      </w:r>
    </w:p>
    <w:p w14:paraId="78F5A7F5" w14:textId="6CCC7C8D" w:rsidR="007C55D9" w:rsidRDefault="00E21893" w:rsidP="003F058E">
      <w:pPr>
        <w:rPr>
          <w:b/>
          <w:bCs/>
        </w:rPr>
      </w:pPr>
      <w:r>
        <w:t xml:space="preserve">If a </w:t>
      </w:r>
      <w:r w:rsidR="00E73221">
        <w:t>p</w:t>
      </w:r>
      <w:r>
        <w:t>articipant</w:t>
      </w:r>
      <w:r w:rsidR="009C0579">
        <w:t xml:space="preserve">’s </w:t>
      </w:r>
      <w:r w:rsidR="004374F7">
        <w:t>ASD is</w:t>
      </w:r>
      <w:r>
        <w:t xml:space="preserve"> prior to Normal Retirement Age</w:t>
      </w:r>
      <w:r w:rsidR="00E73221">
        <w:t xml:space="preserve"> (NRA)</w:t>
      </w:r>
      <w:r>
        <w:t xml:space="preserve"> and then </w:t>
      </w:r>
      <w:r w:rsidR="00E468C7">
        <w:t xml:space="preserve">the participant </w:t>
      </w:r>
      <w:r>
        <w:t>returns to covered employment</w:t>
      </w:r>
      <w:r w:rsidR="001E22BF">
        <w:t xml:space="preserve">, additional accruals are not subject to the </w:t>
      </w:r>
      <w:r w:rsidR="00D3465D">
        <w:t xml:space="preserve">benefit </w:t>
      </w:r>
      <w:r w:rsidR="001E22BF">
        <w:t xml:space="preserve">option election made as of the </w:t>
      </w:r>
      <w:r w:rsidR="006B77A9">
        <w:t xml:space="preserve">initial ASD.  Instead, additional accruals are </w:t>
      </w:r>
      <w:r w:rsidR="00097848">
        <w:t xml:space="preserve">subject to a new election and a new ASD.  </w:t>
      </w:r>
      <w:r w:rsidR="00097848" w:rsidRPr="00012C9E">
        <w:rPr>
          <w:b/>
          <w:bCs/>
        </w:rPr>
        <w:t xml:space="preserve">If a </w:t>
      </w:r>
      <w:r w:rsidR="003936AC" w:rsidRPr="00012C9E">
        <w:rPr>
          <w:b/>
          <w:bCs/>
        </w:rPr>
        <w:t>p</w:t>
      </w:r>
      <w:r w:rsidR="00097848" w:rsidRPr="00012C9E">
        <w:rPr>
          <w:b/>
          <w:bCs/>
        </w:rPr>
        <w:t xml:space="preserve">articipant’s marital status has changed since the </w:t>
      </w:r>
      <w:r w:rsidR="00097848" w:rsidRPr="00012C9E">
        <w:rPr>
          <w:b/>
          <w:bCs/>
        </w:rPr>
        <w:lastRenderedPageBreak/>
        <w:t>initial retirement/</w:t>
      </w:r>
      <w:r w:rsidR="00857DB1" w:rsidRPr="00012C9E">
        <w:rPr>
          <w:b/>
          <w:bCs/>
        </w:rPr>
        <w:t>A</w:t>
      </w:r>
      <w:r w:rsidR="00097848" w:rsidRPr="00012C9E">
        <w:rPr>
          <w:b/>
          <w:bCs/>
        </w:rPr>
        <w:t xml:space="preserve">SD, the </w:t>
      </w:r>
      <w:r w:rsidR="003936AC" w:rsidRPr="00012C9E">
        <w:rPr>
          <w:b/>
          <w:bCs/>
        </w:rPr>
        <w:t>p</w:t>
      </w:r>
      <w:r w:rsidR="00E81EE5" w:rsidRPr="00012C9E">
        <w:rPr>
          <w:b/>
          <w:bCs/>
        </w:rPr>
        <w:t xml:space="preserve">articipant’s marital status as of the new ASD </w:t>
      </w:r>
      <w:r w:rsidR="00E903E6" w:rsidRPr="00012C9E">
        <w:rPr>
          <w:b/>
          <w:bCs/>
        </w:rPr>
        <w:t>applies to the additional accruals.</w:t>
      </w:r>
      <w:r w:rsidR="003936AC" w:rsidRPr="00012C9E">
        <w:rPr>
          <w:rStyle w:val="FootnoteReference"/>
          <w:b/>
          <w:bCs/>
        </w:rPr>
        <w:footnoteReference w:id="37"/>
      </w:r>
      <w:r w:rsidR="00E903E6" w:rsidRPr="00012C9E">
        <w:rPr>
          <w:b/>
          <w:bCs/>
        </w:rPr>
        <w:t xml:space="preserve">  </w:t>
      </w:r>
    </w:p>
    <w:p w14:paraId="3E2F54E2" w14:textId="77777777" w:rsidR="00EC6ABE" w:rsidRPr="00012C9E" w:rsidRDefault="00EC6ABE" w:rsidP="003F058E">
      <w:pPr>
        <w:rPr>
          <w:b/>
          <w:bCs/>
        </w:rPr>
      </w:pPr>
    </w:p>
    <w:p w14:paraId="4CA7B2C5" w14:textId="1EB4B602" w:rsidR="006615B1" w:rsidRDefault="006615B1" w:rsidP="006615B1">
      <w:r>
        <w:t xml:space="preserve">Most plans provide that once a benefit option has been selected </w:t>
      </w:r>
      <w:r w:rsidR="0009621D">
        <w:t xml:space="preserve">at ASD </w:t>
      </w:r>
      <w:r>
        <w:t xml:space="preserve">it may not be changed.  </w:t>
      </w:r>
      <w:r w:rsidR="00A92E2C">
        <w:t xml:space="preserve">Obviously, </w:t>
      </w:r>
      <w:r w:rsidR="00094DFA">
        <w:t xml:space="preserve">a DC Plan that has distributed the entire accrued benefit could not change </w:t>
      </w:r>
      <w:r w:rsidR="004B0827">
        <w:t xml:space="preserve">the </w:t>
      </w:r>
      <w:r w:rsidR="00B135DC">
        <w:t>option,</w:t>
      </w:r>
      <w:r w:rsidR="004B0827">
        <w:t xml:space="preserve"> but DC Plans may offer distributions in installments </w:t>
      </w:r>
      <w:r w:rsidR="00BD759A">
        <w:t xml:space="preserve">or annuities. </w:t>
      </w:r>
      <w:r>
        <w:t xml:space="preserve"> </w:t>
      </w:r>
      <w:r w:rsidR="00BD759A">
        <w:t>P</w:t>
      </w:r>
      <w:r>
        <w:t>lans are permitted to provide that benefit option elections may be changed.  While a plan may not take away the QJSA survivor benefit from a divorced spouse, it could permit a post-retirement waiver by both parties</w:t>
      </w:r>
      <w:r w:rsidR="00AE6328">
        <w:t xml:space="preserve"> </w:t>
      </w:r>
      <w:proofErr w:type="gramStart"/>
      <w:r w:rsidR="00AE6328">
        <w:t>or</w:t>
      </w:r>
      <w:proofErr w:type="gramEnd"/>
      <w:r w:rsidR="00AE6328">
        <w:t xml:space="preserve"> a revocation of consent by the Spouse</w:t>
      </w:r>
      <w:r>
        <w:t>.</w:t>
      </w:r>
      <w:r w:rsidR="00860B0E">
        <w:rPr>
          <w:rStyle w:val="FootnoteReference"/>
        </w:rPr>
        <w:footnoteReference w:id="38"/>
      </w:r>
      <w:r>
        <w:t xml:space="preserve"> </w:t>
      </w:r>
    </w:p>
    <w:p w14:paraId="590AAF09" w14:textId="77777777" w:rsidR="00EC6ABE" w:rsidRDefault="00EC6ABE" w:rsidP="006615B1"/>
    <w:p w14:paraId="50D19FEB" w14:textId="4D3A3DBD" w:rsidR="001F1E32" w:rsidRDefault="006770FB" w:rsidP="00FE42BE">
      <w:r>
        <w:t>D</w:t>
      </w:r>
      <w:r w:rsidR="00FE7E5E">
        <w:t>B</w:t>
      </w:r>
      <w:r>
        <w:t xml:space="preserve"> </w:t>
      </w:r>
      <w:r w:rsidR="00FE7E5E">
        <w:t>p</w:t>
      </w:r>
      <w:r>
        <w:t>lans</w:t>
      </w:r>
      <w:r w:rsidR="00C168A9">
        <w:t>, but not DC plans,</w:t>
      </w:r>
      <w:r>
        <w:t xml:space="preserve"> are permitted but not required to adopt provisions for </w:t>
      </w:r>
      <w:r w:rsidR="000B742D">
        <w:t xml:space="preserve">a </w:t>
      </w:r>
      <w:r w:rsidR="000B742D" w:rsidRPr="00AF2A3E">
        <w:rPr>
          <w:b/>
          <w:bCs/>
        </w:rPr>
        <w:t>Retroactive Annuity Starting Date (RASD)</w:t>
      </w:r>
      <w:r w:rsidR="000B742D">
        <w:t>.</w:t>
      </w:r>
      <w:r w:rsidR="009457F8">
        <w:rPr>
          <w:rStyle w:val="FootnoteReference"/>
        </w:rPr>
        <w:footnoteReference w:id="39"/>
      </w:r>
      <w:r w:rsidR="000B742D">
        <w:t xml:space="preserve">  Some of the permitted provisions </w:t>
      </w:r>
      <w:r w:rsidR="00DB2A70">
        <w:t xml:space="preserve">could </w:t>
      </w:r>
      <w:r w:rsidR="000B742D">
        <w:t xml:space="preserve">affect </w:t>
      </w:r>
      <w:r w:rsidR="00DB2A70">
        <w:t xml:space="preserve">the spousal waiver and the identity of the </w:t>
      </w:r>
      <w:r w:rsidR="0003095E">
        <w:t>spouse</w:t>
      </w:r>
      <w:r w:rsidR="00BA6619">
        <w:t xml:space="preserve"> </w:t>
      </w:r>
      <w:r w:rsidR="003E0E2B">
        <w:t xml:space="preserve">who must provide that </w:t>
      </w:r>
      <w:r w:rsidR="008E037C">
        <w:t>waiver</w:t>
      </w:r>
      <w:r w:rsidR="0003095E">
        <w:t xml:space="preserve">. </w:t>
      </w:r>
    </w:p>
    <w:p w14:paraId="176555EB" w14:textId="62DE272B" w:rsidR="008F6489" w:rsidRDefault="00D52B3A" w:rsidP="00174B6D">
      <w:pPr>
        <w:pStyle w:val="BodyTextIndent"/>
        <w:numPr>
          <w:ilvl w:val="0"/>
          <w:numId w:val="3"/>
        </w:numPr>
        <w:tabs>
          <w:tab w:val="clear" w:pos="1440"/>
        </w:tabs>
        <w:ind w:left="360"/>
        <w:rPr>
          <w:rFonts w:ascii="Garamond" w:hAnsi="Garamond"/>
        </w:rPr>
      </w:pPr>
      <w:r w:rsidRPr="00EC3AD1">
        <w:rPr>
          <w:rFonts w:ascii="Garamond" w:hAnsi="Garamond"/>
        </w:rPr>
        <w:t>The regulations include a special spousal consent rule</w:t>
      </w:r>
      <w:r w:rsidR="00624B46">
        <w:rPr>
          <w:rFonts w:ascii="Garamond" w:hAnsi="Garamond"/>
        </w:rPr>
        <w:t>.</w:t>
      </w:r>
      <w:r w:rsidRPr="00EC3AD1">
        <w:rPr>
          <w:rFonts w:ascii="Garamond" w:hAnsi="Garamond"/>
        </w:rPr>
        <w:t xml:space="preserve"> If the </w:t>
      </w:r>
      <w:r w:rsidR="00624B46">
        <w:rPr>
          <w:rFonts w:ascii="Garamond" w:hAnsi="Garamond"/>
        </w:rPr>
        <w:t xml:space="preserve">QJSA </w:t>
      </w:r>
      <w:r w:rsidRPr="00EC3AD1">
        <w:rPr>
          <w:rFonts w:ascii="Garamond" w:hAnsi="Garamond"/>
        </w:rPr>
        <w:t xml:space="preserve">as of the date the written explanation is provided would be greater than the </w:t>
      </w:r>
      <w:r w:rsidR="00BA3269">
        <w:rPr>
          <w:rFonts w:ascii="Garamond" w:hAnsi="Garamond"/>
        </w:rPr>
        <w:t>QJSA</w:t>
      </w:r>
      <w:r w:rsidR="00081A5F">
        <w:rPr>
          <w:rFonts w:ascii="Garamond" w:hAnsi="Garamond"/>
        </w:rPr>
        <w:t xml:space="preserve"> as of the RASD</w:t>
      </w:r>
      <w:r w:rsidRPr="00EC3AD1">
        <w:rPr>
          <w:rFonts w:ascii="Garamond" w:hAnsi="Garamond"/>
        </w:rPr>
        <w:t xml:space="preserve">, the participant cannot elect a </w:t>
      </w:r>
      <w:r w:rsidR="00D04EB1">
        <w:rPr>
          <w:rFonts w:ascii="Garamond" w:hAnsi="Garamond"/>
        </w:rPr>
        <w:t xml:space="preserve">RASD </w:t>
      </w:r>
      <w:r w:rsidRPr="00EC3AD1">
        <w:rPr>
          <w:rFonts w:ascii="Garamond" w:hAnsi="Garamond"/>
        </w:rPr>
        <w:t xml:space="preserve">unless the spouse consents to the retroactive date.  This applies even if the distribution as of the </w:t>
      </w:r>
      <w:r w:rsidR="00893D9C">
        <w:rPr>
          <w:rFonts w:ascii="Garamond" w:hAnsi="Garamond"/>
        </w:rPr>
        <w:t>RASD</w:t>
      </w:r>
      <w:r w:rsidRPr="00EC3AD1">
        <w:rPr>
          <w:rFonts w:ascii="Garamond" w:hAnsi="Garamond"/>
        </w:rPr>
        <w:t xml:space="preserve"> is a QJSA which ordinarily would not require spousal consent.</w:t>
      </w:r>
      <w:r w:rsidR="00893D9C">
        <w:rPr>
          <w:rStyle w:val="FootnoteReference"/>
          <w:rFonts w:ascii="Garamond" w:hAnsi="Garamond"/>
        </w:rPr>
        <w:footnoteReference w:id="40"/>
      </w:r>
      <w:r w:rsidRPr="00EC3AD1">
        <w:rPr>
          <w:rFonts w:ascii="Garamond" w:hAnsi="Garamond"/>
        </w:rPr>
        <w:t xml:space="preserve"> </w:t>
      </w:r>
    </w:p>
    <w:p w14:paraId="585E2599" w14:textId="429674E6" w:rsidR="00AD3BC6" w:rsidRPr="00690667" w:rsidRDefault="00D52B3A" w:rsidP="00174B6D">
      <w:pPr>
        <w:pStyle w:val="BodyTextIndent"/>
        <w:numPr>
          <w:ilvl w:val="0"/>
          <w:numId w:val="3"/>
        </w:numPr>
        <w:tabs>
          <w:tab w:val="clear" w:pos="1440"/>
        </w:tabs>
        <w:ind w:left="360"/>
      </w:pPr>
      <w:r w:rsidRPr="008F6489">
        <w:rPr>
          <w:rFonts w:ascii="Garamond" w:hAnsi="Garamond"/>
        </w:rPr>
        <w:t xml:space="preserve">The spouse who gives the consent is the spouse at the time benefit payments commence, not the spouse as of the </w:t>
      </w:r>
      <w:r w:rsidR="00690667">
        <w:rPr>
          <w:rFonts w:ascii="Garamond" w:hAnsi="Garamond"/>
        </w:rPr>
        <w:t>RASD</w:t>
      </w:r>
      <w:r w:rsidRPr="008F6489">
        <w:rPr>
          <w:rFonts w:ascii="Garamond" w:hAnsi="Garamond"/>
        </w:rPr>
        <w:t xml:space="preserve"> </w:t>
      </w:r>
      <w:r w:rsidRPr="00690667">
        <w:rPr>
          <w:rFonts w:ascii="Garamond" w:hAnsi="Garamond"/>
          <w:b/>
          <w:bCs/>
        </w:rPr>
        <w:t>unless otherwise required by a QDRO.</w:t>
      </w:r>
      <w:r w:rsidR="00690667">
        <w:rPr>
          <w:rStyle w:val="FootnoteReference"/>
          <w:rFonts w:ascii="Garamond" w:hAnsi="Garamond"/>
          <w:b/>
          <w:bCs/>
        </w:rPr>
        <w:footnoteReference w:id="41"/>
      </w:r>
      <w:r w:rsidRPr="00690667">
        <w:rPr>
          <w:rFonts w:ascii="Garamond" w:hAnsi="Garamond"/>
          <w:b/>
          <w:bCs/>
        </w:rPr>
        <w:t xml:space="preserve"> </w:t>
      </w:r>
    </w:p>
    <w:p w14:paraId="74E0CFF2" w14:textId="77777777" w:rsidR="00690667" w:rsidRDefault="00690667" w:rsidP="00D95C9C">
      <w:pPr>
        <w:pStyle w:val="BodyTextIndent"/>
        <w:tabs>
          <w:tab w:val="clear" w:pos="1440"/>
        </w:tabs>
        <w:ind w:left="360" w:firstLine="0"/>
      </w:pPr>
    </w:p>
    <w:p w14:paraId="5508CB44" w14:textId="7CB9296A" w:rsidR="00B23716" w:rsidRDefault="001C1012" w:rsidP="00FE42BE">
      <w:pPr>
        <w:rPr>
          <w:b/>
          <w:bCs/>
          <w:u w:val="single"/>
        </w:rPr>
      </w:pPr>
      <w:r>
        <w:rPr>
          <w:b/>
          <w:bCs/>
          <w:u w:val="single"/>
        </w:rPr>
        <w:t>SUMMARY:</w:t>
      </w:r>
      <w:r w:rsidR="00D95C9C" w:rsidRPr="004E0E09">
        <w:rPr>
          <w:b/>
          <w:bCs/>
        </w:rPr>
        <w:t xml:space="preserve"> </w:t>
      </w:r>
      <w:r w:rsidR="003F3D78" w:rsidRPr="004E0E09">
        <w:rPr>
          <w:b/>
          <w:bCs/>
        </w:rPr>
        <w:t xml:space="preserve">Is the DRO being prepared before or after the ASD? If </w:t>
      </w:r>
      <w:r w:rsidR="00B2710E" w:rsidRPr="004E0E09">
        <w:rPr>
          <w:b/>
          <w:bCs/>
        </w:rPr>
        <w:t xml:space="preserve">a divorce </w:t>
      </w:r>
      <w:r w:rsidR="001078D3" w:rsidRPr="004E0E09">
        <w:rPr>
          <w:b/>
          <w:bCs/>
        </w:rPr>
        <w:t xml:space="preserve">decree has been entered </w:t>
      </w:r>
      <w:r w:rsidR="003F3D78" w:rsidRPr="004E0E09">
        <w:rPr>
          <w:b/>
          <w:bCs/>
        </w:rPr>
        <w:t xml:space="preserve">before the DRO is drafted, the participant </w:t>
      </w:r>
      <w:r w:rsidR="007C2500" w:rsidRPr="004E0E09">
        <w:rPr>
          <w:b/>
          <w:bCs/>
        </w:rPr>
        <w:t xml:space="preserve">is not required </w:t>
      </w:r>
      <w:r w:rsidR="00695924">
        <w:rPr>
          <w:b/>
          <w:bCs/>
        </w:rPr>
        <w:t xml:space="preserve">by ERISA </w:t>
      </w:r>
      <w:r w:rsidR="007C2500" w:rsidRPr="004E0E09">
        <w:rPr>
          <w:b/>
          <w:bCs/>
        </w:rPr>
        <w:t xml:space="preserve">to obtain the consent of the </w:t>
      </w:r>
      <w:r w:rsidR="00350FB7" w:rsidRPr="004E0E09">
        <w:rPr>
          <w:b/>
          <w:bCs/>
        </w:rPr>
        <w:t>alternate payee</w:t>
      </w:r>
      <w:r w:rsidR="00950830">
        <w:rPr>
          <w:b/>
          <w:bCs/>
        </w:rPr>
        <w:t xml:space="preserve"> to a benefit election</w:t>
      </w:r>
      <w:r w:rsidR="00966A69">
        <w:rPr>
          <w:b/>
          <w:bCs/>
        </w:rPr>
        <w:t xml:space="preserve"> or account distribution</w:t>
      </w:r>
      <w:r w:rsidR="00350FB7" w:rsidRPr="004E0E09">
        <w:rPr>
          <w:b/>
          <w:bCs/>
        </w:rPr>
        <w:t xml:space="preserve">.  </w:t>
      </w:r>
      <w:r w:rsidR="00950830">
        <w:rPr>
          <w:b/>
          <w:bCs/>
        </w:rPr>
        <w:t>T</w:t>
      </w:r>
      <w:r w:rsidR="00350FB7" w:rsidRPr="004E0E09">
        <w:rPr>
          <w:b/>
          <w:bCs/>
        </w:rPr>
        <w:t>he participant could submit a retirement application</w:t>
      </w:r>
      <w:r w:rsidR="0005726D" w:rsidRPr="004E0E09">
        <w:rPr>
          <w:b/>
          <w:bCs/>
        </w:rPr>
        <w:t xml:space="preserve"> and make a benefit election </w:t>
      </w:r>
      <w:r w:rsidR="00CB1CA1">
        <w:rPr>
          <w:b/>
          <w:bCs/>
        </w:rPr>
        <w:t xml:space="preserve">or withdraw the account balance </w:t>
      </w:r>
      <w:r w:rsidR="0005726D" w:rsidRPr="004E0E09">
        <w:rPr>
          <w:b/>
          <w:bCs/>
        </w:rPr>
        <w:t xml:space="preserve">before a DRO is finalized. This could </w:t>
      </w:r>
      <w:r w:rsidR="00A80E4A">
        <w:rPr>
          <w:b/>
          <w:bCs/>
        </w:rPr>
        <w:t>result in loss of access to</w:t>
      </w:r>
      <w:r w:rsidR="0081011B">
        <w:rPr>
          <w:b/>
          <w:bCs/>
        </w:rPr>
        <w:t xml:space="preserve"> </w:t>
      </w:r>
      <w:r w:rsidR="00A80E4A">
        <w:rPr>
          <w:b/>
          <w:bCs/>
        </w:rPr>
        <w:t>the account in a DC plan</w:t>
      </w:r>
      <w:r w:rsidR="001D55B0">
        <w:rPr>
          <w:b/>
          <w:bCs/>
        </w:rPr>
        <w:t xml:space="preserve"> or </w:t>
      </w:r>
      <w:r w:rsidR="007F6C4D" w:rsidRPr="004E0E09">
        <w:rPr>
          <w:b/>
          <w:bCs/>
        </w:rPr>
        <w:t>significantly change the benefit options available to the alternate payee</w:t>
      </w:r>
      <w:r w:rsidR="00CB1CA1">
        <w:rPr>
          <w:b/>
          <w:bCs/>
        </w:rPr>
        <w:t xml:space="preserve"> in a DB plan</w:t>
      </w:r>
      <w:r w:rsidR="001D55B0">
        <w:rPr>
          <w:b/>
          <w:bCs/>
        </w:rPr>
        <w:t>.</w:t>
      </w:r>
      <w:r w:rsidR="007F6C4D" w:rsidRPr="004E0E09">
        <w:rPr>
          <w:b/>
          <w:bCs/>
        </w:rPr>
        <w:t xml:space="preserve">  </w:t>
      </w:r>
      <w:r w:rsidR="00E90E95" w:rsidRPr="003F343F">
        <w:rPr>
          <w:b/>
          <w:bCs/>
          <w:u w:val="single"/>
        </w:rPr>
        <w:t xml:space="preserve">This risk can be mitigated by prompt preparation of the DRO or a provision in the divorce decree </w:t>
      </w:r>
      <w:r w:rsidR="00E26DDC" w:rsidRPr="003F343F">
        <w:rPr>
          <w:b/>
          <w:bCs/>
          <w:u w:val="single"/>
        </w:rPr>
        <w:t xml:space="preserve">or other court order </w:t>
      </w:r>
      <w:r w:rsidR="00D026D4" w:rsidRPr="003F343F">
        <w:rPr>
          <w:b/>
          <w:bCs/>
          <w:u w:val="single"/>
        </w:rPr>
        <w:t xml:space="preserve">limiting the </w:t>
      </w:r>
      <w:r w:rsidR="005E5372" w:rsidRPr="003F343F">
        <w:rPr>
          <w:b/>
          <w:bCs/>
          <w:u w:val="single"/>
        </w:rPr>
        <w:t xml:space="preserve">ability of the </w:t>
      </w:r>
      <w:r w:rsidR="00133AD1" w:rsidRPr="003F343F">
        <w:rPr>
          <w:b/>
          <w:bCs/>
          <w:u w:val="single"/>
        </w:rPr>
        <w:t>participant</w:t>
      </w:r>
      <w:r w:rsidR="005E5372" w:rsidRPr="003F343F">
        <w:rPr>
          <w:b/>
          <w:bCs/>
          <w:u w:val="single"/>
        </w:rPr>
        <w:t xml:space="preserve"> to make a</w:t>
      </w:r>
      <w:r w:rsidR="00133AD1" w:rsidRPr="003F343F">
        <w:rPr>
          <w:b/>
          <w:bCs/>
          <w:u w:val="single"/>
        </w:rPr>
        <w:t xml:space="preserve"> </w:t>
      </w:r>
      <w:r w:rsidR="00EA6DA9" w:rsidRPr="003F343F">
        <w:rPr>
          <w:b/>
          <w:bCs/>
          <w:u w:val="single"/>
        </w:rPr>
        <w:t>benefit election</w:t>
      </w:r>
      <w:r w:rsidR="00283371" w:rsidRPr="003F343F">
        <w:rPr>
          <w:b/>
          <w:bCs/>
          <w:u w:val="single"/>
        </w:rPr>
        <w:t xml:space="preserve"> or account distribution</w:t>
      </w:r>
      <w:r w:rsidR="00753820" w:rsidRPr="003F343F">
        <w:rPr>
          <w:b/>
          <w:bCs/>
          <w:u w:val="single"/>
        </w:rPr>
        <w:t xml:space="preserve"> </w:t>
      </w:r>
      <w:r w:rsidR="005E5372" w:rsidRPr="003F343F">
        <w:rPr>
          <w:b/>
          <w:bCs/>
          <w:u w:val="single"/>
        </w:rPr>
        <w:t>to the detriment of the alternate payee</w:t>
      </w:r>
      <w:r w:rsidR="00EA6DA9" w:rsidRPr="003F343F">
        <w:rPr>
          <w:b/>
          <w:bCs/>
          <w:u w:val="single"/>
        </w:rPr>
        <w:t>.</w:t>
      </w:r>
    </w:p>
    <w:p w14:paraId="1BEE6E4E" w14:textId="77777777" w:rsidR="007A20DE" w:rsidRPr="003F343F" w:rsidRDefault="007A20DE" w:rsidP="00FE42BE">
      <w:pPr>
        <w:rPr>
          <w:b/>
          <w:bCs/>
          <w:u w:val="single"/>
        </w:rPr>
      </w:pPr>
    </w:p>
    <w:p w14:paraId="4D3678C9" w14:textId="5B712495" w:rsidR="00B23716" w:rsidRPr="004E0E09" w:rsidRDefault="002C728D" w:rsidP="00E26DDC">
      <w:pPr>
        <w:tabs>
          <w:tab w:val="left" w:pos="-720"/>
        </w:tabs>
        <w:suppressAutoHyphens/>
        <w:spacing w:after="240"/>
        <w:rPr>
          <w:b/>
          <w:bCs/>
        </w:rPr>
      </w:pPr>
      <w:r w:rsidRPr="004E0E09">
        <w:rPr>
          <w:b/>
          <w:bCs/>
        </w:rPr>
        <w:t xml:space="preserve">If the participant has retired (has an ASD), has returned to work and earned </w:t>
      </w:r>
      <w:r w:rsidR="005F4792" w:rsidRPr="004E0E09">
        <w:rPr>
          <w:b/>
          <w:bCs/>
        </w:rPr>
        <w:t>additional</w:t>
      </w:r>
      <w:r w:rsidR="009203B3" w:rsidRPr="004E0E09">
        <w:rPr>
          <w:b/>
          <w:bCs/>
        </w:rPr>
        <w:t xml:space="preserve"> benefits, those additional benefits m</w:t>
      </w:r>
      <w:r w:rsidR="004E0E09" w:rsidRPr="004E0E09">
        <w:rPr>
          <w:b/>
          <w:bCs/>
        </w:rPr>
        <w:t>ay</w:t>
      </w:r>
      <w:r w:rsidR="009203B3" w:rsidRPr="004E0E09">
        <w:rPr>
          <w:b/>
          <w:bCs/>
        </w:rPr>
        <w:t xml:space="preserve"> be subject to a separate benefit election that might benefit </w:t>
      </w:r>
      <w:r w:rsidR="003808F6" w:rsidRPr="004E0E09">
        <w:rPr>
          <w:b/>
          <w:bCs/>
        </w:rPr>
        <w:t>either or both parties.</w:t>
      </w:r>
      <w:r w:rsidR="00E26DDC">
        <w:rPr>
          <w:b/>
          <w:bCs/>
        </w:rPr>
        <w:t xml:space="preserve"> </w:t>
      </w:r>
    </w:p>
    <w:p w14:paraId="5D53A25F" w14:textId="158AC3D4" w:rsidR="007F57EC" w:rsidRDefault="003808F6" w:rsidP="007F57EC">
      <w:pPr>
        <w:tabs>
          <w:tab w:val="left" w:pos="-720"/>
        </w:tabs>
        <w:suppressAutoHyphens/>
        <w:spacing w:after="240"/>
        <w:rPr>
          <w:b/>
        </w:rPr>
      </w:pPr>
      <w:r w:rsidRPr="00A2029F">
        <w:rPr>
          <w:b/>
        </w:rPr>
        <w:t xml:space="preserve">Some plans </w:t>
      </w:r>
      <w:r w:rsidR="003F0E17" w:rsidRPr="00A2029F">
        <w:rPr>
          <w:b/>
        </w:rPr>
        <w:t xml:space="preserve">permit the benefit option to be changed after the ASD.  </w:t>
      </w:r>
      <w:r w:rsidR="00CF3235">
        <w:rPr>
          <w:b/>
        </w:rPr>
        <w:t>D</w:t>
      </w:r>
      <w:r w:rsidR="003F0E17" w:rsidRPr="00A2029F">
        <w:rPr>
          <w:b/>
        </w:rPr>
        <w:t xml:space="preserve">etermine if this is the case as it may provide </w:t>
      </w:r>
      <w:r w:rsidR="005538D3" w:rsidRPr="00A2029F">
        <w:rPr>
          <w:b/>
        </w:rPr>
        <w:t>more flexibility to either or both parties.</w:t>
      </w:r>
    </w:p>
    <w:p w14:paraId="0E3FDED3" w14:textId="34F4FCAC" w:rsidR="006D60C9" w:rsidRPr="00C41890" w:rsidRDefault="006F21EB" w:rsidP="000F5FD3">
      <w:pPr>
        <w:pStyle w:val="ListParagraph"/>
        <w:numPr>
          <w:ilvl w:val="3"/>
          <w:numId w:val="33"/>
        </w:numPr>
        <w:tabs>
          <w:tab w:val="left" w:pos="-720"/>
        </w:tabs>
        <w:suppressAutoHyphens/>
        <w:spacing w:after="240"/>
        <w:ind w:left="360"/>
        <w:rPr>
          <w:b/>
        </w:rPr>
      </w:pPr>
      <w:r w:rsidRPr="00C41890">
        <w:rPr>
          <w:b/>
        </w:rPr>
        <w:t xml:space="preserve">IRS Regulations on </w:t>
      </w:r>
      <w:r w:rsidR="00636A02">
        <w:rPr>
          <w:b/>
        </w:rPr>
        <w:t>a</w:t>
      </w:r>
      <w:r w:rsidRPr="00C41890">
        <w:rPr>
          <w:b/>
        </w:rPr>
        <w:t>ssignment or alien</w:t>
      </w:r>
      <w:r w:rsidR="00E81599" w:rsidRPr="00C41890">
        <w:rPr>
          <w:b/>
        </w:rPr>
        <w:t>ation of benefits</w:t>
      </w:r>
      <w:r w:rsidR="004D7F90">
        <w:rPr>
          <w:b/>
        </w:rPr>
        <w:t>,</w:t>
      </w:r>
      <w:r w:rsidR="004D7F90" w:rsidRPr="004D7F90">
        <w:rPr>
          <w:b/>
        </w:rPr>
        <w:t xml:space="preserve"> </w:t>
      </w:r>
      <w:r w:rsidR="004D7F90">
        <w:rPr>
          <w:b/>
        </w:rPr>
        <w:t xml:space="preserve">26 CFR </w:t>
      </w:r>
      <w:r w:rsidR="007A20DE">
        <w:rPr>
          <w:b/>
        </w:rPr>
        <w:t>§</w:t>
      </w:r>
      <w:r w:rsidR="004D7F90">
        <w:rPr>
          <w:b/>
        </w:rPr>
        <w:t xml:space="preserve">1.401(a)-13(g) </w:t>
      </w:r>
      <w:r w:rsidR="00E81599" w:rsidRPr="00C41890">
        <w:rPr>
          <w:b/>
        </w:rPr>
        <w:t>—</w:t>
      </w:r>
      <w:r w:rsidR="0039416A">
        <w:rPr>
          <w:b/>
        </w:rPr>
        <w:t xml:space="preserve"> </w:t>
      </w:r>
      <w:r w:rsidR="00E81599" w:rsidRPr="00C41890">
        <w:rPr>
          <w:b/>
        </w:rPr>
        <w:t xml:space="preserve">special rules </w:t>
      </w:r>
      <w:r w:rsidR="00E643AC" w:rsidRPr="00C41890">
        <w:rPr>
          <w:b/>
        </w:rPr>
        <w:t>that affect spousal rights and</w:t>
      </w:r>
      <w:r w:rsidR="00E81599" w:rsidRPr="00C41890">
        <w:rPr>
          <w:b/>
        </w:rPr>
        <w:t xml:space="preserve"> QDROs.</w:t>
      </w:r>
    </w:p>
    <w:p w14:paraId="7C2ED69C" w14:textId="466B4F0F" w:rsidR="00B1053C" w:rsidRDefault="00404386" w:rsidP="00ED447D">
      <w:pPr>
        <w:tabs>
          <w:tab w:val="left" w:pos="-720"/>
        </w:tabs>
        <w:suppressAutoHyphens/>
        <w:spacing w:after="240"/>
        <w:rPr>
          <w:bCs/>
        </w:rPr>
      </w:pPr>
      <w:r w:rsidRPr="00ED447D">
        <w:rPr>
          <w:bCs/>
        </w:rPr>
        <w:lastRenderedPageBreak/>
        <w:t>Includes imp</w:t>
      </w:r>
      <w:r w:rsidR="00CE1C5E" w:rsidRPr="00ED447D">
        <w:rPr>
          <w:bCs/>
        </w:rPr>
        <w:t xml:space="preserve">ortant information about </w:t>
      </w:r>
      <w:r w:rsidR="008A11C0" w:rsidRPr="00ED447D">
        <w:rPr>
          <w:bCs/>
        </w:rPr>
        <w:t>coordination with Code</w:t>
      </w:r>
      <w:r w:rsidR="006D411E" w:rsidRPr="00ED447D">
        <w:rPr>
          <w:bCs/>
        </w:rPr>
        <w:t xml:space="preserve"> regarding</w:t>
      </w:r>
      <w:r w:rsidR="00952640" w:rsidRPr="00ED447D">
        <w:rPr>
          <w:bCs/>
        </w:rPr>
        <w:t xml:space="preserve"> </w:t>
      </w:r>
      <w:r w:rsidR="00411577" w:rsidRPr="00ED447D">
        <w:rPr>
          <w:bCs/>
        </w:rPr>
        <w:t xml:space="preserve">survivor annuity requirements including </w:t>
      </w:r>
      <w:r w:rsidR="00CE1C5E" w:rsidRPr="00ED447D">
        <w:rPr>
          <w:bCs/>
        </w:rPr>
        <w:t>how to split the accrued benefits between partic</w:t>
      </w:r>
      <w:r w:rsidR="00364816" w:rsidRPr="00ED447D">
        <w:rPr>
          <w:bCs/>
        </w:rPr>
        <w:t>i</w:t>
      </w:r>
      <w:r w:rsidR="00CE1C5E" w:rsidRPr="00ED447D">
        <w:rPr>
          <w:bCs/>
        </w:rPr>
        <w:t xml:space="preserve">pant and alternate payee or between former spouse or current </w:t>
      </w:r>
      <w:r w:rsidR="00364816" w:rsidRPr="00ED447D">
        <w:rPr>
          <w:bCs/>
        </w:rPr>
        <w:t>spouse</w:t>
      </w:r>
      <w:r w:rsidR="009C0FB5" w:rsidRPr="00ED447D">
        <w:rPr>
          <w:bCs/>
        </w:rPr>
        <w:t xml:space="preserve">; </w:t>
      </w:r>
      <w:r w:rsidR="007A126B" w:rsidRPr="00ED447D">
        <w:rPr>
          <w:bCs/>
        </w:rPr>
        <w:t>spousal consent</w:t>
      </w:r>
      <w:r w:rsidR="00364816" w:rsidRPr="00ED447D">
        <w:rPr>
          <w:bCs/>
        </w:rPr>
        <w:t>.</w:t>
      </w:r>
      <w:r w:rsidR="00EB6A80">
        <w:rPr>
          <w:rStyle w:val="FootnoteReference"/>
          <w:bCs/>
        </w:rPr>
        <w:footnoteReference w:id="42"/>
      </w:r>
      <w:r w:rsidR="00B22A66">
        <w:rPr>
          <w:bCs/>
        </w:rPr>
        <w:t xml:space="preserve"> </w:t>
      </w:r>
    </w:p>
    <w:p w14:paraId="7F2B9364" w14:textId="68A73F4F" w:rsidR="006A58DE" w:rsidRPr="00ED447D" w:rsidRDefault="006A58DE" w:rsidP="00ED447D">
      <w:pPr>
        <w:tabs>
          <w:tab w:val="left" w:pos="-720"/>
        </w:tabs>
        <w:suppressAutoHyphens/>
        <w:spacing w:after="240"/>
        <w:rPr>
          <w:bCs/>
        </w:rPr>
      </w:pPr>
      <w:r>
        <w:rPr>
          <w:bCs/>
        </w:rPr>
        <w:t xml:space="preserve">States that </w:t>
      </w:r>
      <w:r w:rsidR="00916F40">
        <w:rPr>
          <w:bCs/>
        </w:rPr>
        <w:t xml:space="preserve">QDRO cannot provide </w:t>
      </w:r>
      <w:r>
        <w:rPr>
          <w:bCs/>
        </w:rPr>
        <w:t xml:space="preserve">alternate payee </w:t>
      </w:r>
      <w:r w:rsidR="00802E3C">
        <w:rPr>
          <w:bCs/>
        </w:rPr>
        <w:t>with a greater right to designate a beneficiary for alternate payee’s benefit than plan provides to participant.</w:t>
      </w:r>
      <w:r w:rsidR="00802E3C">
        <w:rPr>
          <w:rStyle w:val="FootnoteReference"/>
          <w:bCs/>
        </w:rPr>
        <w:footnoteReference w:id="43"/>
      </w:r>
    </w:p>
    <w:p w14:paraId="2ECFBB02" w14:textId="6F932802" w:rsidR="007F5E34" w:rsidRPr="00A31185" w:rsidRDefault="00EE5704" w:rsidP="00A31185">
      <w:pPr>
        <w:pStyle w:val="Heading6"/>
        <w:spacing w:after="240"/>
        <w:rPr>
          <w:b/>
          <w:i w:val="0"/>
          <w:iCs w:val="0"/>
          <w:sz w:val="28"/>
          <w:szCs w:val="28"/>
        </w:rPr>
      </w:pPr>
      <w:r>
        <w:rPr>
          <w:b/>
          <w:i w:val="0"/>
          <w:iCs w:val="0"/>
          <w:sz w:val="28"/>
          <w:szCs w:val="28"/>
        </w:rPr>
        <w:t xml:space="preserve">PART III: </w:t>
      </w:r>
      <w:r w:rsidR="006220B9" w:rsidRPr="00A31185">
        <w:rPr>
          <w:b/>
          <w:i w:val="0"/>
          <w:iCs w:val="0"/>
          <w:sz w:val="28"/>
          <w:szCs w:val="28"/>
        </w:rPr>
        <w:t>Requirements for a Qualified Domestic Relations Order (QDRO)</w:t>
      </w:r>
    </w:p>
    <w:p w14:paraId="6FD728D9" w14:textId="61D81D7B" w:rsidR="00861131" w:rsidRDefault="00F1239D" w:rsidP="00965B2F">
      <w:r>
        <w:t xml:space="preserve">The way in which a </w:t>
      </w:r>
      <w:r w:rsidR="00CC13E4">
        <w:t xml:space="preserve">DRO </w:t>
      </w:r>
      <w:r>
        <w:t xml:space="preserve">satisfies </w:t>
      </w:r>
      <w:r w:rsidR="00705651">
        <w:t xml:space="preserve">ERISA </w:t>
      </w:r>
      <w:r w:rsidR="008D21F1">
        <w:t>§</w:t>
      </w:r>
      <w:r w:rsidR="00705651">
        <w:t xml:space="preserve">206(d)(3) </w:t>
      </w:r>
      <w:r w:rsidR="00797771">
        <w:t xml:space="preserve">requirements </w:t>
      </w:r>
      <w:r w:rsidR="00CC13E4">
        <w:t xml:space="preserve">to be </w:t>
      </w:r>
      <w:r w:rsidR="00004521">
        <w:t xml:space="preserve">a </w:t>
      </w:r>
      <w:r w:rsidR="00CC13E4">
        <w:t>QDRO</w:t>
      </w:r>
      <w:r w:rsidR="00C05F2D">
        <w:t xml:space="preserve"> </w:t>
      </w:r>
      <w:r w:rsidR="00797771">
        <w:t xml:space="preserve">is </w:t>
      </w:r>
      <w:r w:rsidR="00231E59">
        <w:t xml:space="preserve">affected by the type </w:t>
      </w:r>
      <w:r w:rsidR="00E36BFB">
        <w:t xml:space="preserve">and structure </w:t>
      </w:r>
      <w:r w:rsidR="00231E59">
        <w:t xml:space="preserve">of plan and the provisions of that plan regarding </w:t>
      </w:r>
      <w:r w:rsidR="004D38D1">
        <w:t>benefit options and distributions.  Th</w:t>
      </w:r>
      <w:r w:rsidR="00FA2677">
        <w:t xml:space="preserve">is </w:t>
      </w:r>
      <w:r w:rsidR="004D38D1">
        <w:t xml:space="preserve">section will review </w:t>
      </w:r>
      <w:r w:rsidR="009027FB">
        <w:t xml:space="preserve">the ERISA requirements for a QDRO and show how </w:t>
      </w:r>
      <w:r w:rsidR="00965B2F">
        <w:t>the</w:t>
      </w:r>
      <w:r w:rsidR="00FA2677">
        <w:t xml:space="preserve"> type and structure of the plan and available benefit options</w:t>
      </w:r>
      <w:r w:rsidR="00965B2F">
        <w:t xml:space="preserve"> </w:t>
      </w:r>
      <w:r w:rsidR="00462AF5">
        <w:t>should</w:t>
      </w:r>
      <w:r w:rsidR="00C76069">
        <w:t xml:space="preserve"> </w:t>
      </w:r>
      <w:r w:rsidR="00965B2F">
        <w:t xml:space="preserve">be </w:t>
      </w:r>
      <w:proofErr w:type="gramStart"/>
      <w:r w:rsidR="00965B2F">
        <w:t>taken into account</w:t>
      </w:r>
      <w:proofErr w:type="gramEnd"/>
      <w:r w:rsidR="00965B2F">
        <w:t>.</w:t>
      </w:r>
    </w:p>
    <w:p w14:paraId="65BCEA1F" w14:textId="77777777" w:rsidR="00462AF5" w:rsidRPr="00861131" w:rsidRDefault="00462AF5" w:rsidP="00965B2F"/>
    <w:p w14:paraId="47C7535F" w14:textId="758A750C" w:rsidR="009922C8" w:rsidRPr="00681AD0" w:rsidRDefault="00C60280" w:rsidP="003B0669">
      <w:pPr>
        <w:tabs>
          <w:tab w:val="left" w:pos="-720"/>
          <w:tab w:val="left" w:pos="540"/>
          <w:tab w:val="left" w:pos="1080"/>
          <w:tab w:val="left" w:pos="1440"/>
        </w:tabs>
        <w:suppressAutoHyphens/>
        <w:spacing w:after="240"/>
      </w:pPr>
      <w:r>
        <w:t>ERISA and the Code provide that</w:t>
      </w:r>
      <w:r w:rsidR="007F5E34" w:rsidRPr="00681AD0">
        <w:t xml:space="preserve"> pension plan benefits cannot be assigned or alienated</w:t>
      </w:r>
      <w:r w:rsidR="004F38F6">
        <w:t>.</w:t>
      </w:r>
      <w:r w:rsidR="004F38F6">
        <w:rPr>
          <w:rStyle w:val="FootnoteReference"/>
        </w:rPr>
        <w:footnoteReference w:id="44"/>
      </w:r>
      <w:r w:rsidR="007F5E34" w:rsidRPr="00681AD0">
        <w:t xml:space="preserve">   ERISA </w:t>
      </w:r>
      <w:r w:rsidR="00CE0F04">
        <w:t xml:space="preserve">also </w:t>
      </w:r>
      <w:r w:rsidR="007F5E34" w:rsidRPr="00681AD0">
        <w:t>preempts any and all state laws insofar as they relate to employee benefit plans.</w:t>
      </w:r>
      <w:r w:rsidR="00F36EA3">
        <w:rPr>
          <w:rStyle w:val="FootnoteReference"/>
        </w:rPr>
        <w:footnoteReference w:id="45"/>
      </w:r>
      <w:r w:rsidR="007F5E34" w:rsidRPr="00681AD0">
        <w:t xml:space="preserve">  </w:t>
      </w:r>
      <w:r w:rsidR="0081267A">
        <w:t xml:space="preserve">ERISA </w:t>
      </w:r>
      <w:r w:rsidR="00462AF5">
        <w:t>§</w:t>
      </w:r>
      <w:r w:rsidR="0081267A">
        <w:t xml:space="preserve">206(d)(3) </w:t>
      </w:r>
      <w:r w:rsidR="00637CD5">
        <w:t>creates</w:t>
      </w:r>
      <w:r w:rsidR="009922C8">
        <w:t xml:space="preserve"> an exception to the </w:t>
      </w:r>
      <w:r w:rsidR="009922C8" w:rsidRPr="00681AD0">
        <w:t>anti</w:t>
      </w:r>
      <w:r w:rsidR="009922C8" w:rsidRPr="00681AD0">
        <w:noBreakHyphen/>
        <w:t xml:space="preserve">alienation </w:t>
      </w:r>
      <w:r w:rsidR="009D538B">
        <w:t xml:space="preserve">and preemption </w:t>
      </w:r>
      <w:r w:rsidR="009922C8" w:rsidRPr="00681AD0">
        <w:t>provisions</w:t>
      </w:r>
      <w:r w:rsidR="009922C8">
        <w:t xml:space="preserve"> </w:t>
      </w:r>
      <w:r w:rsidR="00801A76">
        <w:t xml:space="preserve">to </w:t>
      </w:r>
      <w:r w:rsidR="00BE50C0">
        <w:t xml:space="preserve">require a plan to pay benefits to a non-participant </w:t>
      </w:r>
      <w:r w:rsidR="00306996">
        <w:t xml:space="preserve">if required by a </w:t>
      </w:r>
      <w:r w:rsidR="00C93939">
        <w:t xml:space="preserve">QDRO, a </w:t>
      </w:r>
      <w:r w:rsidR="00306996">
        <w:t xml:space="preserve">state court order that meets </w:t>
      </w:r>
      <w:r w:rsidR="005F359D">
        <w:t>specified requirements.</w:t>
      </w:r>
      <w:r w:rsidR="009922C8" w:rsidRPr="00681AD0">
        <w:t xml:space="preserve"> </w:t>
      </w:r>
      <w:r w:rsidR="00D16D08">
        <w:t xml:space="preserve">Therefore, </w:t>
      </w:r>
      <w:r w:rsidR="008313EC">
        <w:t>provisions in a DRO</w:t>
      </w:r>
      <w:r w:rsidR="00BD6A7A">
        <w:t xml:space="preserve"> inconsistent with plan rules</w:t>
      </w:r>
      <w:r w:rsidR="00560533">
        <w:t xml:space="preserve">, except as provided by ERISA </w:t>
      </w:r>
      <w:r w:rsidR="00F90EE1">
        <w:t>§</w:t>
      </w:r>
      <w:r w:rsidR="00560533">
        <w:t xml:space="preserve">206(d)(3) are </w:t>
      </w:r>
      <w:r w:rsidR="003779C7">
        <w:t>preempted and ineffective.</w:t>
      </w:r>
    </w:p>
    <w:p w14:paraId="124E631E" w14:textId="6A96A812" w:rsidR="00CC2580" w:rsidRPr="00356F7E" w:rsidRDefault="00C41A1D" w:rsidP="00CC2580">
      <w:pPr>
        <w:tabs>
          <w:tab w:val="left" w:pos="-720"/>
          <w:tab w:val="left" w:pos="720"/>
        </w:tabs>
        <w:suppressAutoHyphens/>
        <w:spacing w:after="240"/>
        <w:rPr>
          <w:b/>
          <w:bCs/>
        </w:rPr>
      </w:pPr>
      <w:r>
        <w:rPr>
          <w:b/>
          <w:bCs/>
        </w:rPr>
        <w:t xml:space="preserve">A. </w:t>
      </w:r>
      <w:r w:rsidR="00BB0729">
        <w:rPr>
          <w:b/>
          <w:bCs/>
        </w:rPr>
        <w:t xml:space="preserve">Resources and </w:t>
      </w:r>
      <w:r w:rsidR="003779C7">
        <w:rPr>
          <w:b/>
          <w:bCs/>
        </w:rPr>
        <w:t>Important</w:t>
      </w:r>
      <w:r w:rsidR="00CC2580">
        <w:rPr>
          <w:b/>
          <w:bCs/>
        </w:rPr>
        <w:t xml:space="preserve"> </w:t>
      </w:r>
      <w:r w:rsidR="006E2974">
        <w:rPr>
          <w:b/>
          <w:bCs/>
        </w:rPr>
        <w:t xml:space="preserve">Definitions </w:t>
      </w:r>
    </w:p>
    <w:p w14:paraId="7A75EC7B" w14:textId="77777777" w:rsidR="00280FF9" w:rsidRPr="00280FF9" w:rsidRDefault="007C3A44" w:rsidP="00F90EE1">
      <w:pPr>
        <w:ind w:left="360" w:hanging="360"/>
        <w:rPr>
          <w:b/>
          <w:bCs/>
        </w:rPr>
      </w:pPr>
      <w:r w:rsidRPr="00280FF9">
        <w:rPr>
          <w:b/>
          <w:bCs/>
        </w:rPr>
        <w:t>1.</w:t>
      </w:r>
      <w:r w:rsidRPr="00280FF9">
        <w:rPr>
          <w:b/>
          <w:bCs/>
        </w:rPr>
        <w:tab/>
      </w:r>
      <w:r w:rsidR="00280FF9" w:rsidRPr="00280FF9">
        <w:rPr>
          <w:b/>
          <w:bCs/>
        </w:rPr>
        <w:t xml:space="preserve">Resources. </w:t>
      </w:r>
    </w:p>
    <w:p w14:paraId="3A7807BD" w14:textId="77777777" w:rsidR="00F733E3" w:rsidRDefault="007C3A44" w:rsidP="00F733E3">
      <w:r>
        <w:t xml:space="preserve">See Appendix for </w:t>
      </w:r>
      <w:r w:rsidR="007464EA">
        <w:t xml:space="preserve">Resources such as DOL Guidance, IRS Regulations, PBGC Models and Legislative History.  </w:t>
      </w:r>
      <w:r w:rsidR="00280FF9">
        <w:t>These help to clarify the statute.</w:t>
      </w:r>
    </w:p>
    <w:p w14:paraId="557FC482" w14:textId="77777777" w:rsidR="00443EF0" w:rsidRDefault="00443EF0" w:rsidP="00F733E3"/>
    <w:p w14:paraId="624E3424" w14:textId="17462A42" w:rsidR="005D02E5" w:rsidRPr="00443EF0" w:rsidRDefault="000017EB" w:rsidP="00EE57F7">
      <w:pPr>
        <w:pStyle w:val="ListParagraph"/>
        <w:numPr>
          <w:ilvl w:val="0"/>
          <w:numId w:val="34"/>
        </w:numPr>
        <w:ind w:left="360"/>
        <w:rPr>
          <w:b/>
          <w:bCs/>
        </w:rPr>
      </w:pPr>
      <w:r w:rsidRPr="00443EF0">
        <w:rPr>
          <w:b/>
          <w:bCs/>
        </w:rPr>
        <w:t xml:space="preserve">Important </w:t>
      </w:r>
      <w:r w:rsidR="00957BBD" w:rsidRPr="00443EF0">
        <w:rPr>
          <w:b/>
          <w:bCs/>
        </w:rPr>
        <w:t>Definitions</w:t>
      </w:r>
    </w:p>
    <w:p w14:paraId="73A4E084" w14:textId="77777777" w:rsidR="00443EF0" w:rsidRPr="00F733E3" w:rsidRDefault="00443EF0" w:rsidP="00443EF0">
      <w:pPr>
        <w:pStyle w:val="ListParagraph"/>
      </w:pPr>
    </w:p>
    <w:p w14:paraId="1874C48B" w14:textId="24F698B8" w:rsidR="00CC2580" w:rsidRPr="003A433F" w:rsidRDefault="00CC2580" w:rsidP="004F3C8B">
      <w:pPr>
        <w:tabs>
          <w:tab w:val="left" w:pos="-720"/>
          <w:tab w:val="left" w:pos="1080"/>
        </w:tabs>
        <w:suppressAutoHyphens/>
        <w:spacing w:after="240"/>
      </w:pPr>
      <w:r w:rsidRPr="007617D4">
        <w:rPr>
          <w:i/>
          <w:iCs/>
          <w:u w:val="single"/>
        </w:rPr>
        <w:t>Domestic Relations Order (DRO)</w:t>
      </w:r>
      <w:r w:rsidRPr="003A433F">
        <w:rPr>
          <w:i/>
          <w:iCs/>
        </w:rPr>
        <w:t>:</w:t>
      </w:r>
      <w:r w:rsidRPr="003A433F">
        <w:t xml:space="preserve"> A QDRO is a </w:t>
      </w:r>
      <w:r w:rsidRPr="003A433F">
        <w:rPr>
          <w:b/>
          <w:bCs/>
        </w:rPr>
        <w:t>“domestic relations order”</w:t>
      </w:r>
      <w:r w:rsidRPr="003A433F">
        <w:t xml:space="preserve"> that meets </w:t>
      </w:r>
      <w:r w:rsidR="00EF1502">
        <w:t xml:space="preserve">statutory </w:t>
      </w:r>
      <w:r w:rsidRPr="003A433F">
        <w:t xml:space="preserve">requirements.  But </w:t>
      </w:r>
      <w:r w:rsidR="00BD3D91">
        <w:t xml:space="preserve">the </w:t>
      </w:r>
      <w:r w:rsidR="009900B4">
        <w:t>order must first be a DRO</w:t>
      </w:r>
      <w:r w:rsidR="0052423D">
        <w:t>.</w:t>
      </w:r>
      <w:r w:rsidR="009900B4">
        <w:t xml:space="preserve"> </w:t>
      </w:r>
      <w:r w:rsidR="0052423D">
        <w:t>S</w:t>
      </w:r>
      <w:r w:rsidR="00F35A4B">
        <w:t xml:space="preserve">ome </w:t>
      </w:r>
      <w:r w:rsidRPr="003A433F">
        <w:t xml:space="preserve">plan obligations arise upon receipt of a DRO before a </w:t>
      </w:r>
      <w:r w:rsidR="004D4919">
        <w:t xml:space="preserve">QDRO </w:t>
      </w:r>
      <w:r w:rsidRPr="003A433F">
        <w:t xml:space="preserve">determination.  A DRO is “any judgment, decree, or order </w:t>
      </w:r>
      <w:r w:rsidRPr="002A1972">
        <w:rPr>
          <w:b/>
          <w:bCs/>
        </w:rPr>
        <w:t>(including approval of a property settlement agreement)</w:t>
      </w:r>
      <w:r w:rsidRPr="003A433F">
        <w:t>," which "is made pursuant to a State domestic relations law," that “relates to the provision of child support, alimony payments, or marital property rights to a spouse, former spouse, child, or other dependent of a participant.”</w:t>
      </w:r>
      <w:r w:rsidRPr="003A433F">
        <w:rPr>
          <w:rStyle w:val="FootnoteReference"/>
        </w:rPr>
        <w:footnoteReference w:id="46"/>
      </w:r>
      <w:r w:rsidRPr="003A433F">
        <w:t xml:space="preserve">  </w:t>
      </w:r>
    </w:p>
    <w:p w14:paraId="52A4C08B" w14:textId="56E25C8F" w:rsidR="00CC2580" w:rsidRPr="007437FB" w:rsidRDefault="00BD454D" w:rsidP="00134356">
      <w:pPr>
        <w:tabs>
          <w:tab w:val="left" w:pos="-720"/>
          <w:tab w:val="left" w:pos="1080"/>
        </w:tabs>
        <w:suppressAutoHyphens/>
        <w:spacing w:after="240"/>
        <w:rPr>
          <w:b/>
          <w:bCs/>
        </w:rPr>
      </w:pPr>
      <w:r>
        <w:t xml:space="preserve">This is a </w:t>
      </w:r>
      <w:r w:rsidR="00566CEE">
        <w:t xml:space="preserve">broad </w:t>
      </w:r>
      <w:r>
        <w:t xml:space="preserve">functional definition. </w:t>
      </w:r>
      <w:r w:rsidR="00CC2580" w:rsidRPr="002924E9">
        <w:t xml:space="preserve">The DRO need not be </w:t>
      </w:r>
      <w:r w:rsidR="00BF7276">
        <w:t>separate from the divorce decree</w:t>
      </w:r>
      <w:r w:rsidR="00CC2580" w:rsidRPr="002924E9">
        <w:t xml:space="preserve">.  </w:t>
      </w:r>
      <w:r w:rsidR="00B65AEC">
        <w:t>T</w:t>
      </w:r>
      <w:r w:rsidR="00CC2580" w:rsidRPr="002924E9">
        <w:t xml:space="preserve">he divorce decree or </w:t>
      </w:r>
      <w:r w:rsidR="00B65AEC">
        <w:t xml:space="preserve">court </w:t>
      </w:r>
      <w:r w:rsidR="002A00BD">
        <w:t xml:space="preserve">approved </w:t>
      </w:r>
      <w:r w:rsidR="00CC2580" w:rsidRPr="002924E9">
        <w:t xml:space="preserve">property settlement agreement can be a </w:t>
      </w:r>
      <w:r w:rsidR="00CC2580" w:rsidRPr="002924E9">
        <w:lastRenderedPageBreak/>
        <w:t xml:space="preserve">DRO and therefore a QDRO if it satisfies </w:t>
      </w:r>
      <w:r w:rsidR="007105E2">
        <w:t xml:space="preserve">the </w:t>
      </w:r>
      <w:r w:rsidR="007437FB">
        <w:t xml:space="preserve">statutory </w:t>
      </w:r>
      <w:r w:rsidR="00CC2580" w:rsidRPr="002924E9">
        <w:t>requirements.</w:t>
      </w:r>
      <w:r w:rsidR="00CC2580" w:rsidRPr="002924E9">
        <w:rPr>
          <w:rStyle w:val="FootnoteReference"/>
        </w:rPr>
        <w:footnoteReference w:id="47"/>
      </w:r>
      <w:r w:rsidR="00CC2580" w:rsidRPr="002924E9">
        <w:t xml:space="preserve">  </w:t>
      </w:r>
      <w:r w:rsidR="00105D04" w:rsidRPr="007437FB">
        <w:rPr>
          <w:b/>
          <w:bCs/>
        </w:rPr>
        <w:t xml:space="preserve">A </w:t>
      </w:r>
      <w:r w:rsidR="00CC2580" w:rsidRPr="007437FB">
        <w:rPr>
          <w:b/>
          <w:bCs/>
        </w:rPr>
        <w:t xml:space="preserve">plan’s obligation to process an order </w:t>
      </w:r>
      <w:r w:rsidR="00397029">
        <w:rPr>
          <w:b/>
          <w:bCs/>
        </w:rPr>
        <w:t>and provide a copy of it</w:t>
      </w:r>
      <w:r w:rsidR="00CE5A18">
        <w:rPr>
          <w:b/>
          <w:bCs/>
        </w:rPr>
        <w:t xml:space="preserve">s procedures </w:t>
      </w:r>
      <w:r w:rsidR="00EA3410" w:rsidRPr="007437FB">
        <w:rPr>
          <w:b/>
          <w:bCs/>
        </w:rPr>
        <w:t>is</w:t>
      </w:r>
      <w:r w:rsidR="00CC2580" w:rsidRPr="007437FB">
        <w:rPr>
          <w:b/>
          <w:bCs/>
        </w:rPr>
        <w:t xml:space="preserve"> triggered by the receipt of a DRO whether or not that DRO is a QDRO.</w:t>
      </w:r>
      <w:r w:rsidR="00CC2580" w:rsidRPr="007437FB">
        <w:rPr>
          <w:rStyle w:val="FootnoteReference"/>
          <w:b/>
          <w:bCs/>
        </w:rPr>
        <w:footnoteReference w:id="48"/>
      </w:r>
      <w:r w:rsidR="00134356" w:rsidRPr="007437FB">
        <w:rPr>
          <w:b/>
          <w:bCs/>
        </w:rPr>
        <w:t xml:space="preserve"> The </w:t>
      </w:r>
      <w:r w:rsidR="002C52FF" w:rsidRPr="007437FB">
        <w:rPr>
          <w:b/>
          <w:bCs/>
        </w:rPr>
        <w:t xml:space="preserve">escrow requirement and ability to modify an order is triggered by </w:t>
      </w:r>
      <w:r w:rsidR="004759ED" w:rsidRPr="007437FB">
        <w:rPr>
          <w:b/>
          <w:bCs/>
        </w:rPr>
        <w:t>the plan’s receipt of a DRO.</w:t>
      </w:r>
      <w:r w:rsidR="00B658EA" w:rsidRPr="007437FB">
        <w:rPr>
          <w:rStyle w:val="FootnoteReference"/>
          <w:b/>
          <w:bCs/>
        </w:rPr>
        <w:footnoteReference w:id="49"/>
      </w:r>
      <w:r w:rsidR="000F1328" w:rsidRPr="007437FB">
        <w:rPr>
          <w:b/>
          <w:bCs/>
        </w:rPr>
        <w:t xml:space="preserve">  Therefore, a DRO, even one that </w:t>
      </w:r>
      <w:r w:rsidR="003617A6">
        <w:rPr>
          <w:b/>
          <w:bCs/>
        </w:rPr>
        <w:t>could</w:t>
      </w:r>
      <w:r w:rsidR="000F1328" w:rsidRPr="007437FB">
        <w:rPr>
          <w:b/>
          <w:bCs/>
        </w:rPr>
        <w:t xml:space="preserve"> not be approved as a QDRO, provides some </w:t>
      </w:r>
      <w:r w:rsidR="0017099D" w:rsidRPr="007437FB">
        <w:rPr>
          <w:b/>
          <w:bCs/>
        </w:rPr>
        <w:t xml:space="preserve">limited </w:t>
      </w:r>
      <w:r w:rsidR="000F1328" w:rsidRPr="007437FB">
        <w:rPr>
          <w:b/>
          <w:bCs/>
        </w:rPr>
        <w:t xml:space="preserve">protection to </w:t>
      </w:r>
      <w:r w:rsidR="001110D6" w:rsidRPr="007437FB">
        <w:rPr>
          <w:b/>
          <w:bCs/>
        </w:rPr>
        <w:t>a spouse.</w:t>
      </w:r>
    </w:p>
    <w:p w14:paraId="6E4833AD" w14:textId="6B16BBE7" w:rsidR="00040C71" w:rsidRDefault="001110D6" w:rsidP="00040C71">
      <w:r>
        <w:rPr>
          <w:b/>
          <w:bCs/>
        </w:rPr>
        <w:t>In contrast, a</w:t>
      </w:r>
      <w:r w:rsidR="00040C71" w:rsidRPr="002F44F8">
        <w:rPr>
          <w:b/>
          <w:bCs/>
        </w:rPr>
        <w:t xml:space="preserve"> draft order that has not been signed or entered by the court </w:t>
      </w:r>
      <w:r w:rsidR="006E3308" w:rsidRPr="002F44F8">
        <w:rPr>
          <w:b/>
          <w:bCs/>
        </w:rPr>
        <w:t xml:space="preserve">is NOT a DRO and </w:t>
      </w:r>
      <w:r w:rsidR="00040C71" w:rsidRPr="002F44F8">
        <w:rPr>
          <w:b/>
          <w:bCs/>
        </w:rPr>
        <w:t xml:space="preserve">has ZERO legal effect. </w:t>
      </w:r>
      <w:r w:rsidR="00040C71" w:rsidRPr="00FE42BE">
        <w:t xml:space="preserve"> Plans are not required to review draft orders although many do.  Even if </w:t>
      </w:r>
      <w:r w:rsidR="00B47C9E">
        <w:t xml:space="preserve">a </w:t>
      </w:r>
      <w:r w:rsidR="00040C71" w:rsidRPr="00FE42BE">
        <w:t xml:space="preserve">plan determines that </w:t>
      </w:r>
      <w:r w:rsidR="0085309D">
        <w:t xml:space="preserve">a </w:t>
      </w:r>
      <w:r w:rsidR="00040C71" w:rsidRPr="00FE42BE">
        <w:t xml:space="preserve">draft order would be a QDRO </w:t>
      </w:r>
      <w:r w:rsidR="00040C71" w:rsidRPr="0085309D">
        <w:rPr>
          <w:b/>
          <w:bCs/>
        </w:rPr>
        <w:t>if signed,</w:t>
      </w:r>
      <w:r w:rsidR="00040C71" w:rsidRPr="00FE42BE">
        <w:t xml:space="preserve"> neither draft order nor the </w:t>
      </w:r>
      <w:r w:rsidR="0085309D">
        <w:t xml:space="preserve">plan’s </w:t>
      </w:r>
      <w:r w:rsidR="00040C71" w:rsidRPr="00FE42BE">
        <w:t>determination affects the parties’ benefit rights until the order is signed/entered and submitted as a DRO instead of a draft.</w:t>
      </w:r>
      <w:r w:rsidR="00472BBC">
        <w:t xml:space="preserve"> </w:t>
      </w:r>
    </w:p>
    <w:p w14:paraId="193A9DDC" w14:textId="77777777" w:rsidR="009D646F" w:rsidRDefault="009D646F" w:rsidP="00040C71"/>
    <w:p w14:paraId="32B3231C" w14:textId="3939EDA9" w:rsidR="008D1A68" w:rsidRPr="00135585" w:rsidRDefault="008D1A68" w:rsidP="00A56DA4">
      <w:pPr>
        <w:tabs>
          <w:tab w:val="left" w:pos="-720"/>
          <w:tab w:val="left" w:pos="1080"/>
        </w:tabs>
        <w:suppressAutoHyphens/>
        <w:spacing w:after="240"/>
      </w:pPr>
      <w:r w:rsidRPr="008D1A68">
        <w:rPr>
          <w:i/>
          <w:iCs/>
          <w:u w:val="single"/>
        </w:rPr>
        <w:t>Alternate Payee:</w:t>
      </w:r>
      <w:r w:rsidRPr="00135585">
        <w:t xml:space="preserve"> A QDRO creates or recognizes the existence of an alternate payee’s right to, or assigns to an alternate payee the right to, receive all or a portion of the benefits payable with respect to a participant under a plan.</w:t>
      </w:r>
      <w:r w:rsidRPr="00135585">
        <w:rPr>
          <w:rStyle w:val="FootnoteReference"/>
        </w:rPr>
        <w:footnoteReference w:id="50"/>
      </w:r>
      <w:r w:rsidRPr="00135585">
        <w:t xml:space="preserve">  An “alternate payee” is a spouse, former spouse, child or other dependent of a participant recognized by a DRO as having a right to receive all, or a portion of, the benefits payable under a plan with respect to such participant.</w:t>
      </w:r>
      <w:r w:rsidRPr="00135585">
        <w:rPr>
          <w:rStyle w:val="FootnoteReference"/>
        </w:rPr>
        <w:footnoteReference w:id="51"/>
      </w:r>
      <w:r w:rsidRPr="00135585">
        <w:t xml:space="preserve">  </w:t>
      </w:r>
    </w:p>
    <w:p w14:paraId="6606BA4A" w14:textId="599FDA90" w:rsidR="0016712F" w:rsidRPr="00135585" w:rsidRDefault="00C41A1D" w:rsidP="0016712F">
      <w:pPr>
        <w:tabs>
          <w:tab w:val="left" w:pos="-720"/>
          <w:tab w:val="left" w:pos="1080"/>
        </w:tabs>
        <w:suppressAutoHyphens/>
        <w:spacing w:after="240"/>
        <w:rPr>
          <w:b/>
          <w:bCs/>
        </w:rPr>
      </w:pPr>
      <w:r>
        <w:rPr>
          <w:b/>
          <w:bCs/>
        </w:rPr>
        <w:t>B</w:t>
      </w:r>
      <w:r w:rsidR="0016712F" w:rsidRPr="00135585">
        <w:rPr>
          <w:b/>
          <w:bCs/>
        </w:rPr>
        <w:t>. Requirements for a Qualified Domestic Relations Order</w:t>
      </w:r>
    </w:p>
    <w:p w14:paraId="2B259DC6" w14:textId="17967314" w:rsidR="0016712F" w:rsidRPr="00135585" w:rsidRDefault="0016712F" w:rsidP="0016712F">
      <w:pPr>
        <w:tabs>
          <w:tab w:val="left" w:pos="-720"/>
          <w:tab w:val="left" w:pos="1080"/>
        </w:tabs>
        <w:suppressAutoHyphens/>
        <w:spacing w:after="240"/>
      </w:pPr>
      <w:r w:rsidRPr="00135585">
        <w:t>A DRO must</w:t>
      </w:r>
      <w:r w:rsidR="0039013B">
        <w:t xml:space="preserve"> contain and</w:t>
      </w:r>
      <w:r w:rsidRPr="00135585">
        <w:t xml:space="preserve"> </w:t>
      </w:r>
      <w:r w:rsidRPr="0020528F">
        <w:rPr>
          <w:b/>
          <w:bCs/>
        </w:rPr>
        <w:t>clearly specify</w:t>
      </w:r>
      <w:r>
        <w:t xml:space="preserve"> </w:t>
      </w:r>
      <w:r w:rsidRPr="00135585">
        <w:t xml:space="preserve">certain information to be </w:t>
      </w:r>
      <w:r>
        <w:t>a QDRO</w:t>
      </w:r>
      <w:r w:rsidRPr="00135585">
        <w:t xml:space="preserve">. </w:t>
      </w:r>
    </w:p>
    <w:p w14:paraId="5D227631" w14:textId="2360930C" w:rsidR="0016712F" w:rsidRPr="00135585" w:rsidRDefault="0016712F" w:rsidP="00174B6D">
      <w:pPr>
        <w:numPr>
          <w:ilvl w:val="0"/>
          <w:numId w:val="4"/>
        </w:numPr>
        <w:tabs>
          <w:tab w:val="left" w:pos="-720"/>
          <w:tab w:val="left" w:pos="1080"/>
        </w:tabs>
        <w:suppressAutoHyphens/>
        <w:spacing w:after="240"/>
      </w:pPr>
      <w:r w:rsidRPr="00135585">
        <w:t xml:space="preserve">The name and last known mailing address of the participant and each alternate payee covered by the </w:t>
      </w:r>
      <w:r w:rsidR="005C411E" w:rsidRPr="00135585">
        <w:t>order.</w:t>
      </w:r>
      <w:r w:rsidRPr="00135585">
        <w:t xml:space="preserve">  </w:t>
      </w:r>
    </w:p>
    <w:p w14:paraId="0E1D17A9" w14:textId="59433348" w:rsidR="0016712F" w:rsidRPr="00135585" w:rsidRDefault="0016712F" w:rsidP="00174B6D">
      <w:pPr>
        <w:numPr>
          <w:ilvl w:val="0"/>
          <w:numId w:val="4"/>
        </w:numPr>
        <w:tabs>
          <w:tab w:val="left" w:pos="-720"/>
          <w:tab w:val="left" w:pos="1080"/>
        </w:tabs>
        <w:suppressAutoHyphens/>
        <w:spacing w:after="240"/>
      </w:pPr>
      <w:r w:rsidRPr="00135585">
        <w:t xml:space="preserve">The amount or percentage of the participant's benefits to be paid by the plan to each alternate payee or </w:t>
      </w:r>
      <w:proofErr w:type="gramStart"/>
      <w:r w:rsidRPr="00135585">
        <w:t>the manner by which</w:t>
      </w:r>
      <w:proofErr w:type="gramEnd"/>
      <w:r w:rsidRPr="00135585">
        <w:t xml:space="preserve"> that amount or percentage is to be </w:t>
      </w:r>
      <w:r w:rsidR="005C411E" w:rsidRPr="00135585">
        <w:t>determined.</w:t>
      </w:r>
    </w:p>
    <w:p w14:paraId="0D216A6A" w14:textId="77777777" w:rsidR="0016712F" w:rsidRPr="00135585" w:rsidRDefault="0016712F" w:rsidP="00174B6D">
      <w:pPr>
        <w:numPr>
          <w:ilvl w:val="0"/>
          <w:numId w:val="4"/>
        </w:numPr>
        <w:tabs>
          <w:tab w:val="left" w:pos="-720"/>
          <w:tab w:val="left" w:pos="1080"/>
        </w:tabs>
        <w:suppressAutoHyphens/>
        <w:spacing w:after="240"/>
      </w:pPr>
      <w:r w:rsidRPr="00135585">
        <w:t xml:space="preserve">The number of payments or the period to which the order applies; and </w:t>
      </w:r>
    </w:p>
    <w:p w14:paraId="55FC2AF0" w14:textId="77777777" w:rsidR="0016712F" w:rsidRPr="00135585" w:rsidRDefault="0016712F" w:rsidP="00174B6D">
      <w:pPr>
        <w:numPr>
          <w:ilvl w:val="0"/>
          <w:numId w:val="4"/>
        </w:numPr>
        <w:tabs>
          <w:tab w:val="left" w:pos="-720"/>
          <w:tab w:val="left" w:pos="1080"/>
        </w:tabs>
        <w:suppressAutoHyphens/>
        <w:spacing w:after="240"/>
      </w:pPr>
      <w:r w:rsidRPr="00135585">
        <w:t xml:space="preserve">Each plan to which the order applies.  </w:t>
      </w:r>
    </w:p>
    <w:p w14:paraId="2EE5BAAF" w14:textId="0C6C9B53" w:rsidR="000311DF" w:rsidRDefault="00504A9E" w:rsidP="00174B6D">
      <w:pPr>
        <w:pStyle w:val="ListParagraph"/>
        <w:numPr>
          <w:ilvl w:val="0"/>
          <w:numId w:val="11"/>
        </w:numPr>
        <w:tabs>
          <w:tab w:val="left" w:pos="-720"/>
          <w:tab w:val="left" w:pos="1080"/>
        </w:tabs>
        <w:suppressAutoHyphens/>
        <w:spacing w:after="240"/>
        <w:ind w:left="360"/>
      </w:pPr>
      <w:r>
        <w:rPr>
          <w:b/>
          <w:bCs/>
        </w:rPr>
        <w:t xml:space="preserve">What does it mean to </w:t>
      </w:r>
      <w:r w:rsidR="0068795E">
        <w:rPr>
          <w:b/>
          <w:bCs/>
        </w:rPr>
        <w:t>“c</w:t>
      </w:r>
      <w:r w:rsidR="0016712F" w:rsidRPr="00364CB5">
        <w:rPr>
          <w:b/>
          <w:bCs/>
        </w:rPr>
        <w:t xml:space="preserve">learly </w:t>
      </w:r>
      <w:r w:rsidR="0068795E">
        <w:rPr>
          <w:b/>
          <w:bCs/>
        </w:rPr>
        <w:t>s</w:t>
      </w:r>
      <w:r w:rsidR="0016712F" w:rsidRPr="00364CB5">
        <w:rPr>
          <w:b/>
          <w:bCs/>
        </w:rPr>
        <w:t>pecify</w:t>
      </w:r>
      <w:r w:rsidR="0068795E">
        <w:rPr>
          <w:b/>
          <w:bCs/>
        </w:rPr>
        <w:t>”</w:t>
      </w:r>
      <w:r w:rsidR="0016712F" w:rsidRPr="00364CB5">
        <w:rPr>
          <w:b/>
          <w:bCs/>
        </w:rPr>
        <w:t>?</w:t>
      </w:r>
    </w:p>
    <w:p w14:paraId="46082F80" w14:textId="5F24FFC9" w:rsidR="0016712F" w:rsidRPr="00135585" w:rsidRDefault="0016712F" w:rsidP="000311DF">
      <w:pPr>
        <w:tabs>
          <w:tab w:val="left" w:pos="-720"/>
          <w:tab w:val="left" w:pos="1080"/>
        </w:tabs>
        <w:suppressAutoHyphens/>
        <w:spacing w:after="240"/>
      </w:pPr>
      <w:r w:rsidRPr="00135585">
        <w:lastRenderedPageBreak/>
        <w:t xml:space="preserve">Despite the </w:t>
      </w:r>
      <w:r w:rsidR="002B5F68">
        <w:t xml:space="preserve">requirement </w:t>
      </w:r>
      <w:r w:rsidRPr="00135585">
        <w:t xml:space="preserve">that a QDRO must clearly specify </w:t>
      </w:r>
      <w:r w:rsidR="008800EE">
        <w:t xml:space="preserve">certain </w:t>
      </w:r>
      <w:r w:rsidRPr="00135585">
        <w:t>information, courts have held that substantial compliance with the QDRO requirements is sufficient, relying on legislative history indicating that Congress did not intend to require absolute strict compliance with the procedures.</w:t>
      </w:r>
      <w:r w:rsidRPr="00135585">
        <w:rPr>
          <w:rStyle w:val="FootnoteReference"/>
        </w:rPr>
        <w:footnoteReference w:id="52"/>
      </w:r>
      <w:r w:rsidRPr="00135585">
        <w:t xml:space="preserve"> </w:t>
      </w:r>
    </w:p>
    <w:p w14:paraId="6575B885" w14:textId="10DDDB11" w:rsidR="007D702A" w:rsidRDefault="007D702A" w:rsidP="007D702A">
      <w:r w:rsidRPr="00135585">
        <w:t>DOL state</w:t>
      </w:r>
      <w:r w:rsidR="00D47FEF">
        <w:t>s</w:t>
      </w:r>
      <w:r w:rsidRPr="00135585">
        <w:t xml:space="preserve"> in its QDRO</w:t>
      </w:r>
      <w:r w:rsidR="00CA129F">
        <w:t xml:space="preserve"> Publication</w:t>
      </w:r>
      <w:r w:rsidRPr="00135585">
        <w:t xml:space="preserve"> that a plan is not </w:t>
      </w:r>
      <w:r w:rsidRPr="008A6E77">
        <w:rPr>
          <w:u w:val="single"/>
        </w:rPr>
        <w:t>required</w:t>
      </w:r>
      <w:r w:rsidRPr="00135585">
        <w:t xml:space="preserve"> to reject an order that “clearly describes the identity and rights of the parties but may be incomplete only with respect to factual identifying information within the plan administrator’s knowledge or easily obtained through a simple communication with the alternate payee or the participant”</w:t>
      </w:r>
      <w:r w:rsidR="002A4427">
        <w:t xml:space="preserve">. </w:t>
      </w:r>
      <w:r w:rsidRPr="00135585">
        <w:t xml:space="preserve"> </w:t>
      </w:r>
      <w:r w:rsidR="00C3468E">
        <w:t>T</w:t>
      </w:r>
      <w:r w:rsidRPr="00135585">
        <w:t>he publication mention</w:t>
      </w:r>
      <w:r w:rsidR="004A5DA5">
        <w:t xml:space="preserve">s </w:t>
      </w:r>
      <w:r w:rsidRPr="00135585">
        <w:t xml:space="preserve">address information that may be in the records of the plan or available from the parties.  </w:t>
      </w:r>
      <w:r w:rsidR="00B32FE3">
        <w:t>T</w:t>
      </w:r>
      <w:r w:rsidRPr="00135585">
        <w:t xml:space="preserve">he name of the plan may be misstated but </w:t>
      </w:r>
      <w:r w:rsidR="00F9267B">
        <w:t>clear to which plan it refers</w:t>
      </w:r>
      <w:r w:rsidRPr="00135585">
        <w:t>. Based on Legislative History, DOL stated its view that in this case, the plan should supplement the order with the appropriate identifying information, rather than rejecting the order as not qualified.</w:t>
      </w:r>
      <w:r w:rsidRPr="00135585">
        <w:rPr>
          <w:rStyle w:val="FootnoteReference"/>
        </w:rPr>
        <w:footnoteReference w:id="53"/>
      </w:r>
      <w:r w:rsidRPr="00135585">
        <w:t xml:space="preserve"> </w:t>
      </w:r>
    </w:p>
    <w:p w14:paraId="6C316621" w14:textId="77777777" w:rsidR="00BB32D4" w:rsidRDefault="00BB32D4" w:rsidP="007D702A"/>
    <w:p w14:paraId="6031119D" w14:textId="4CB7E7B0" w:rsidR="002A4427" w:rsidRDefault="002A4427" w:rsidP="007D702A">
      <w:pPr>
        <w:rPr>
          <w:b/>
          <w:bCs/>
        </w:rPr>
      </w:pPr>
      <w:r w:rsidRPr="00FC1B77">
        <w:rPr>
          <w:b/>
          <w:bCs/>
        </w:rPr>
        <w:t xml:space="preserve">However, a plan </w:t>
      </w:r>
      <w:r w:rsidR="00E62D62">
        <w:rPr>
          <w:b/>
          <w:bCs/>
        </w:rPr>
        <w:t xml:space="preserve">is not </w:t>
      </w:r>
      <w:r w:rsidR="00FB3ABE" w:rsidRPr="00FC1B77">
        <w:rPr>
          <w:b/>
          <w:bCs/>
        </w:rPr>
        <w:t xml:space="preserve">required to accept </w:t>
      </w:r>
      <w:r w:rsidR="00DA54B1" w:rsidRPr="00FC1B77">
        <w:rPr>
          <w:b/>
          <w:bCs/>
        </w:rPr>
        <w:t xml:space="preserve">incomplete </w:t>
      </w:r>
      <w:r w:rsidR="00725AD7">
        <w:rPr>
          <w:b/>
          <w:bCs/>
        </w:rPr>
        <w:t xml:space="preserve">or unclear </w:t>
      </w:r>
      <w:r w:rsidR="00DA54B1" w:rsidRPr="00FC1B77">
        <w:rPr>
          <w:b/>
          <w:bCs/>
        </w:rPr>
        <w:t xml:space="preserve">information as suggested.  </w:t>
      </w:r>
      <w:r w:rsidR="0084143A">
        <w:rPr>
          <w:b/>
          <w:bCs/>
        </w:rPr>
        <w:t>B</w:t>
      </w:r>
      <w:r w:rsidR="00DA54B1" w:rsidRPr="00FC1B77">
        <w:rPr>
          <w:b/>
          <w:bCs/>
        </w:rPr>
        <w:t xml:space="preserve">est practice is to “clearly specify” the </w:t>
      </w:r>
      <w:r w:rsidR="001E595A" w:rsidRPr="00FC1B77">
        <w:rPr>
          <w:b/>
          <w:bCs/>
        </w:rPr>
        <w:t>stated information unless plan procedures explicitly state that the plan will accept less.</w:t>
      </w:r>
    </w:p>
    <w:p w14:paraId="1BD38C23" w14:textId="77777777" w:rsidR="00BB32D4" w:rsidRPr="00FC1B77" w:rsidRDefault="00BB32D4" w:rsidP="007D702A">
      <w:pPr>
        <w:rPr>
          <w:b/>
          <w:bCs/>
        </w:rPr>
      </w:pPr>
    </w:p>
    <w:p w14:paraId="43C40A05" w14:textId="6214E3F0" w:rsidR="000311DF" w:rsidRPr="0084143A" w:rsidRDefault="006209A7" w:rsidP="00174B6D">
      <w:pPr>
        <w:pStyle w:val="ListParagraph"/>
        <w:numPr>
          <w:ilvl w:val="0"/>
          <w:numId w:val="11"/>
        </w:numPr>
        <w:tabs>
          <w:tab w:val="left" w:pos="-720"/>
          <w:tab w:val="left" w:pos="1080"/>
        </w:tabs>
        <w:suppressAutoHyphens/>
        <w:spacing w:after="240"/>
        <w:ind w:left="360"/>
        <w:rPr>
          <w:snapToGrid w:val="0"/>
        </w:rPr>
      </w:pPr>
      <w:r w:rsidRPr="0084143A">
        <w:rPr>
          <w:b/>
          <w:bCs/>
        </w:rPr>
        <w:t>Amount or Percentage:</w:t>
      </w:r>
    </w:p>
    <w:p w14:paraId="54FDBBAF" w14:textId="297BF665" w:rsidR="006209A7" w:rsidRPr="000311DF" w:rsidRDefault="006209A7" w:rsidP="000311DF">
      <w:pPr>
        <w:tabs>
          <w:tab w:val="left" w:pos="-720"/>
          <w:tab w:val="left" w:pos="1080"/>
        </w:tabs>
        <w:suppressAutoHyphens/>
        <w:spacing w:after="240"/>
        <w:rPr>
          <w:snapToGrid w:val="0"/>
        </w:rPr>
      </w:pPr>
      <w:r w:rsidRPr="00135585">
        <w:t xml:space="preserve">A QDRO can </w:t>
      </w:r>
      <w:r w:rsidR="00FC1B77">
        <w:t xml:space="preserve">award to an alternate payee </w:t>
      </w:r>
      <w:r w:rsidRPr="00135585">
        <w:t>a percentage or specific amount, up to 100%, of a</w:t>
      </w:r>
      <w:r>
        <w:t>ny benefit under the plan with respect to a</w:t>
      </w:r>
      <w:r w:rsidRPr="00135585">
        <w:t xml:space="preserve"> participant.  </w:t>
      </w:r>
      <w:r w:rsidRPr="000311DF">
        <w:rPr>
          <w:snapToGrid w:val="0"/>
        </w:rPr>
        <w:t xml:space="preserve">Two common </w:t>
      </w:r>
      <w:r w:rsidR="00420BDA">
        <w:rPr>
          <w:snapToGrid w:val="0"/>
        </w:rPr>
        <w:t>m</w:t>
      </w:r>
      <w:r w:rsidR="00CB03FF">
        <w:rPr>
          <w:snapToGrid w:val="0"/>
        </w:rPr>
        <w:t xml:space="preserve">ethods to allocate the participant’s benefit </w:t>
      </w:r>
      <w:r w:rsidR="00B03DD6">
        <w:rPr>
          <w:snapToGrid w:val="0"/>
        </w:rPr>
        <w:t xml:space="preserve">are </w:t>
      </w:r>
      <w:r w:rsidRPr="000311DF">
        <w:rPr>
          <w:snapToGrid w:val="0"/>
        </w:rPr>
        <w:t xml:space="preserve">known as the “shared payment” </w:t>
      </w:r>
      <w:r w:rsidR="008B54DE">
        <w:rPr>
          <w:snapToGrid w:val="0"/>
        </w:rPr>
        <w:t>method</w:t>
      </w:r>
      <w:r w:rsidRPr="000311DF">
        <w:rPr>
          <w:snapToGrid w:val="0"/>
        </w:rPr>
        <w:t xml:space="preserve"> and the “separate interest” </w:t>
      </w:r>
      <w:r w:rsidR="008B54DE">
        <w:rPr>
          <w:snapToGrid w:val="0"/>
        </w:rPr>
        <w:t>method</w:t>
      </w:r>
      <w:r w:rsidRPr="000311DF">
        <w:rPr>
          <w:snapToGrid w:val="0"/>
        </w:rPr>
        <w:t xml:space="preserve">.  </w:t>
      </w:r>
      <w:r w:rsidR="006C7AC8">
        <w:rPr>
          <w:snapToGrid w:val="0"/>
        </w:rPr>
        <w:t>Both methods apply to DC and DB plans.</w:t>
      </w:r>
    </w:p>
    <w:p w14:paraId="39B9EA03" w14:textId="0BD94F71" w:rsidR="005441A8" w:rsidRPr="001F1067" w:rsidRDefault="006209A7" w:rsidP="001F1067">
      <w:pPr>
        <w:pStyle w:val="ListParagraph"/>
        <w:numPr>
          <w:ilvl w:val="0"/>
          <w:numId w:val="37"/>
        </w:numPr>
        <w:tabs>
          <w:tab w:val="left" w:pos="-720"/>
        </w:tabs>
        <w:suppressAutoHyphens/>
        <w:spacing w:after="240"/>
        <w:ind w:left="360"/>
        <w:rPr>
          <w:snapToGrid w:val="0"/>
        </w:rPr>
      </w:pPr>
      <w:r w:rsidRPr="001F1067">
        <w:rPr>
          <w:bCs/>
          <w:i/>
          <w:iCs/>
          <w:snapToGrid w:val="0"/>
        </w:rPr>
        <w:t>Shared Payment:</w:t>
      </w:r>
      <w:r w:rsidR="00347711" w:rsidRPr="001F1067">
        <w:rPr>
          <w:bCs/>
          <w:i/>
          <w:iCs/>
          <w:snapToGrid w:val="0"/>
        </w:rPr>
        <w:t xml:space="preserve"> </w:t>
      </w:r>
      <w:r w:rsidRPr="001F1067">
        <w:rPr>
          <w:snapToGrid w:val="0"/>
        </w:rPr>
        <w:t xml:space="preserve">The “shared payment” </w:t>
      </w:r>
      <w:r w:rsidR="006C638F" w:rsidRPr="001F1067">
        <w:rPr>
          <w:snapToGrid w:val="0"/>
        </w:rPr>
        <w:t>method</w:t>
      </w:r>
      <w:r w:rsidRPr="001F1067">
        <w:rPr>
          <w:snapToGrid w:val="0"/>
        </w:rPr>
        <w:t xml:space="preserve"> allocates </w:t>
      </w:r>
      <w:r w:rsidR="008142A2" w:rsidRPr="001F1067">
        <w:rPr>
          <w:snapToGrid w:val="0"/>
        </w:rPr>
        <w:t xml:space="preserve">to the alternate payee </w:t>
      </w:r>
      <w:r w:rsidR="006C638F" w:rsidRPr="001F1067">
        <w:rPr>
          <w:snapToGrid w:val="0"/>
        </w:rPr>
        <w:t>a portion of each</w:t>
      </w:r>
      <w:r w:rsidRPr="001F1067">
        <w:rPr>
          <w:snapToGrid w:val="0"/>
        </w:rPr>
        <w:t xml:space="preserve"> actual benefit payment made with respect to the participant under the plan.</w:t>
      </w:r>
      <w:r w:rsidR="00672DE7" w:rsidRPr="001F1067">
        <w:rPr>
          <w:snapToGrid w:val="0"/>
        </w:rPr>
        <w:t xml:space="preserve"> </w:t>
      </w:r>
      <w:r w:rsidR="00FA1A5D" w:rsidRPr="001F1067">
        <w:rPr>
          <w:snapToGrid w:val="0"/>
        </w:rPr>
        <w:t xml:space="preserve">This is often described in a DRO as “if, as and when”. </w:t>
      </w:r>
      <w:r w:rsidR="00672DE7" w:rsidRPr="001F1067">
        <w:rPr>
          <w:snapToGrid w:val="0"/>
        </w:rPr>
        <w:t>The following are characteristics of this method:</w:t>
      </w:r>
      <w:r w:rsidRPr="001F1067">
        <w:rPr>
          <w:snapToGrid w:val="0"/>
        </w:rPr>
        <w:t xml:space="preserve">  </w:t>
      </w:r>
    </w:p>
    <w:p w14:paraId="1ECC8617" w14:textId="1C32E9D3" w:rsidR="00343A5E" w:rsidRDefault="006209A7" w:rsidP="00174B6D">
      <w:pPr>
        <w:pStyle w:val="ListParagraph"/>
        <w:numPr>
          <w:ilvl w:val="0"/>
          <w:numId w:val="5"/>
        </w:numPr>
        <w:tabs>
          <w:tab w:val="left" w:pos="-720"/>
          <w:tab w:val="left" w:pos="1080"/>
        </w:tabs>
        <w:suppressAutoHyphens/>
        <w:spacing w:after="240"/>
        <w:rPr>
          <w:snapToGrid w:val="0"/>
        </w:rPr>
      </w:pPr>
      <w:r w:rsidRPr="00E83BF3">
        <w:rPr>
          <w:snapToGrid w:val="0"/>
        </w:rPr>
        <w:t xml:space="preserve">The alternate payee will not receive any payment unless the participant receives a payment. </w:t>
      </w:r>
      <w:r w:rsidR="00D33F5B">
        <w:rPr>
          <w:snapToGrid w:val="0"/>
        </w:rPr>
        <w:t>A</w:t>
      </w:r>
      <w:r w:rsidRPr="00E83BF3">
        <w:rPr>
          <w:snapToGrid w:val="0"/>
        </w:rPr>
        <w:t xml:space="preserve"> portion of the participant’s monthly pension benefit or a portion of </w:t>
      </w:r>
      <w:r w:rsidR="00D33F5B">
        <w:rPr>
          <w:snapToGrid w:val="0"/>
        </w:rPr>
        <w:t xml:space="preserve">a </w:t>
      </w:r>
      <w:r w:rsidRPr="00E83BF3">
        <w:rPr>
          <w:snapToGrid w:val="0"/>
        </w:rPr>
        <w:t xml:space="preserve">distribution from the participant’s account is paid to the alternate payee.  Thus, it is important for the shared payment DRO to specify when the alternate payee’s right to share the payments begins and ends. (Number of payments or </w:t>
      </w:r>
      <w:proofErr w:type="gramStart"/>
      <w:r w:rsidRPr="00E83BF3">
        <w:rPr>
          <w:snapToGrid w:val="0"/>
        </w:rPr>
        <w:t>time period</w:t>
      </w:r>
      <w:proofErr w:type="gramEnd"/>
      <w:r w:rsidRPr="00E83BF3">
        <w:rPr>
          <w:snapToGrid w:val="0"/>
        </w:rPr>
        <w:t xml:space="preserve"> to which the order applies.)  </w:t>
      </w:r>
    </w:p>
    <w:p w14:paraId="74B7E261" w14:textId="4B0335AB" w:rsidR="002D5D20" w:rsidRPr="008F24E4" w:rsidRDefault="006209A7" w:rsidP="00174B6D">
      <w:pPr>
        <w:pStyle w:val="ListParagraph"/>
        <w:numPr>
          <w:ilvl w:val="0"/>
          <w:numId w:val="5"/>
        </w:numPr>
        <w:tabs>
          <w:tab w:val="left" w:pos="-720"/>
          <w:tab w:val="left" w:pos="1080"/>
        </w:tabs>
        <w:suppressAutoHyphens/>
        <w:spacing w:after="240"/>
        <w:rPr>
          <w:snapToGrid w:val="0"/>
        </w:rPr>
      </w:pPr>
      <w:r w:rsidRPr="008F24E4">
        <w:rPr>
          <w:snapToGrid w:val="0"/>
        </w:rPr>
        <w:t>The alternate payee’s rights end upon the earlier of the death of the participant (when payments cease) or the death of the alternate payee unless the order names a successor alternate payee</w:t>
      </w:r>
      <w:r w:rsidRPr="008F24E4">
        <w:rPr>
          <w:rStyle w:val="FootnoteReference"/>
          <w:snapToGrid w:val="0"/>
        </w:rPr>
        <w:footnoteReference w:id="54"/>
      </w:r>
      <w:r w:rsidRPr="008F24E4">
        <w:rPr>
          <w:snapToGrid w:val="0"/>
        </w:rPr>
        <w:t xml:space="preserve"> or the alternate payee has a right to survivor benefits.</w:t>
      </w:r>
      <w:r w:rsidR="00862E01" w:rsidRPr="008F24E4">
        <w:rPr>
          <w:snapToGrid w:val="0"/>
        </w:rPr>
        <w:t xml:space="preserve"> </w:t>
      </w:r>
    </w:p>
    <w:p w14:paraId="6DF66C8B" w14:textId="285C5A86" w:rsidR="000A39E5" w:rsidRDefault="007501C5" w:rsidP="00174B6D">
      <w:pPr>
        <w:pStyle w:val="ListParagraph"/>
        <w:numPr>
          <w:ilvl w:val="0"/>
          <w:numId w:val="5"/>
        </w:numPr>
        <w:tabs>
          <w:tab w:val="left" w:pos="-720"/>
          <w:tab w:val="left" w:pos="1080"/>
        </w:tabs>
        <w:suppressAutoHyphens/>
        <w:spacing w:after="240"/>
        <w:rPr>
          <w:snapToGrid w:val="0"/>
        </w:rPr>
      </w:pPr>
      <w:r>
        <w:rPr>
          <w:snapToGrid w:val="0"/>
        </w:rPr>
        <w:lastRenderedPageBreak/>
        <w:t>T</w:t>
      </w:r>
      <w:r w:rsidR="000A39E5">
        <w:rPr>
          <w:snapToGrid w:val="0"/>
        </w:rPr>
        <w:t>he alternate payee</w:t>
      </w:r>
      <w:r>
        <w:rPr>
          <w:snapToGrid w:val="0"/>
        </w:rPr>
        <w:t xml:space="preserve">’s </w:t>
      </w:r>
      <w:r w:rsidR="00590402">
        <w:rPr>
          <w:snapToGrid w:val="0"/>
        </w:rPr>
        <w:t>payments</w:t>
      </w:r>
      <w:r w:rsidR="000A39E5">
        <w:rPr>
          <w:snapToGrid w:val="0"/>
        </w:rPr>
        <w:t xml:space="preserve"> </w:t>
      </w:r>
      <w:r w:rsidR="00861862">
        <w:rPr>
          <w:snapToGrid w:val="0"/>
        </w:rPr>
        <w:t>also end if the participant return</w:t>
      </w:r>
      <w:r>
        <w:rPr>
          <w:snapToGrid w:val="0"/>
        </w:rPr>
        <w:t>s</w:t>
      </w:r>
      <w:r w:rsidR="00861862">
        <w:rPr>
          <w:snapToGrid w:val="0"/>
        </w:rPr>
        <w:t xml:space="preserve"> to work</w:t>
      </w:r>
      <w:r w:rsidR="00C269DB">
        <w:rPr>
          <w:snapToGrid w:val="0"/>
        </w:rPr>
        <w:t xml:space="preserve"> and the participant’s benefits are suspended by </w:t>
      </w:r>
      <w:r w:rsidR="00455DAC">
        <w:rPr>
          <w:snapToGrid w:val="0"/>
        </w:rPr>
        <w:t>a DB</w:t>
      </w:r>
      <w:r w:rsidR="00C269DB">
        <w:rPr>
          <w:snapToGrid w:val="0"/>
        </w:rPr>
        <w:t xml:space="preserve"> plan.</w:t>
      </w:r>
      <w:r w:rsidR="00A0438F">
        <w:rPr>
          <w:rStyle w:val="FootnoteReference"/>
          <w:snapToGrid w:val="0"/>
        </w:rPr>
        <w:footnoteReference w:id="55"/>
      </w:r>
    </w:p>
    <w:p w14:paraId="516E18E4" w14:textId="27E9DCDF" w:rsidR="008558E5" w:rsidRDefault="00C269DB" w:rsidP="00174B6D">
      <w:pPr>
        <w:pStyle w:val="ListParagraph"/>
        <w:numPr>
          <w:ilvl w:val="0"/>
          <w:numId w:val="5"/>
        </w:numPr>
        <w:tabs>
          <w:tab w:val="left" w:pos="-720"/>
          <w:tab w:val="left" w:pos="1080"/>
        </w:tabs>
        <w:suppressAutoHyphens/>
        <w:spacing w:after="240"/>
        <w:rPr>
          <w:snapToGrid w:val="0"/>
        </w:rPr>
      </w:pPr>
      <w:r>
        <w:rPr>
          <w:snapToGrid w:val="0"/>
        </w:rPr>
        <w:t>S</w:t>
      </w:r>
      <w:r w:rsidR="006209A7" w:rsidRPr="002D5D20">
        <w:rPr>
          <w:snapToGrid w:val="0"/>
        </w:rPr>
        <w:t xml:space="preserve">hared payment </w:t>
      </w:r>
      <w:r>
        <w:rPr>
          <w:snapToGrid w:val="0"/>
        </w:rPr>
        <w:t>method</w:t>
      </w:r>
      <w:r w:rsidR="006209A7" w:rsidRPr="002D5D20">
        <w:rPr>
          <w:snapToGrid w:val="0"/>
        </w:rPr>
        <w:t xml:space="preserve"> is used if the participant’s benefit payments </w:t>
      </w:r>
      <w:r w:rsidR="000821C5">
        <w:rPr>
          <w:snapToGrid w:val="0"/>
        </w:rPr>
        <w:t>from</w:t>
      </w:r>
      <w:r w:rsidR="006209A7" w:rsidRPr="002D5D20">
        <w:rPr>
          <w:snapToGrid w:val="0"/>
        </w:rPr>
        <w:t xml:space="preserve"> a </w:t>
      </w:r>
      <w:r w:rsidR="00E97968">
        <w:rPr>
          <w:snapToGrid w:val="0"/>
        </w:rPr>
        <w:t>DB</w:t>
      </w:r>
      <w:r w:rsidR="006209A7" w:rsidRPr="002D5D20">
        <w:rPr>
          <w:snapToGrid w:val="0"/>
        </w:rPr>
        <w:t xml:space="preserve"> plan </w:t>
      </w:r>
      <w:r w:rsidR="00261D68">
        <w:rPr>
          <w:snapToGrid w:val="0"/>
        </w:rPr>
        <w:t xml:space="preserve">or installment payments from a DC plan </w:t>
      </w:r>
      <w:r w:rsidR="006209A7" w:rsidRPr="002D5D20">
        <w:rPr>
          <w:snapToGrid w:val="0"/>
        </w:rPr>
        <w:t xml:space="preserve">have already started </w:t>
      </w:r>
      <w:r w:rsidR="000821C5">
        <w:rPr>
          <w:snapToGrid w:val="0"/>
        </w:rPr>
        <w:t xml:space="preserve">unless the </w:t>
      </w:r>
      <w:r w:rsidR="006209A7" w:rsidRPr="002D5D20">
        <w:rPr>
          <w:snapToGrid w:val="0"/>
        </w:rPr>
        <w:t>plan permit</w:t>
      </w:r>
      <w:r w:rsidR="000821C5">
        <w:rPr>
          <w:snapToGrid w:val="0"/>
        </w:rPr>
        <w:t>s</w:t>
      </w:r>
      <w:r w:rsidR="006209A7" w:rsidRPr="002D5D20">
        <w:rPr>
          <w:snapToGrid w:val="0"/>
        </w:rPr>
        <w:t xml:space="preserve"> a benefit option to be changed once elected.  </w:t>
      </w:r>
    </w:p>
    <w:p w14:paraId="3F06EEEF" w14:textId="752CF798" w:rsidR="0059527B" w:rsidRDefault="006209A7" w:rsidP="00174B6D">
      <w:pPr>
        <w:pStyle w:val="ListParagraph"/>
        <w:numPr>
          <w:ilvl w:val="0"/>
          <w:numId w:val="5"/>
        </w:numPr>
        <w:tabs>
          <w:tab w:val="left" w:pos="-720"/>
          <w:tab w:val="left" w:pos="1080"/>
        </w:tabs>
        <w:suppressAutoHyphens/>
        <w:spacing w:after="240"/>
        <w:rPr>
          <w:snapToGrid w:val="0"/>
        </w:rPr>
      </w:pPr>
      <w:r w:rsidRPr="0059527B">
        <w:rPr>
          <w:snapToGrid w:val="0"/>
        </w:rPr>
        <w:t xml:space="preserve">A shared payment order </w:t>
      </w:r>
      <w:r w:rsidR="00A30CB6">
        <w:rPr>
          <w:snapToGrid w:val="0"/>
        </w:rPr>
        <w:t xml:space="preserve">is </w:t>
      </w:r>
      <w:r w:rsidRPr="0059527B">
        <w:rPr>
          <w:snapToGrid w:val="0"/>
        </w:rPr>
        <w:t xml:space="preserve">also </w:t>
      </w:r>
      <w:r w:rsidR="00A30CB6">
        <w:rPr>
          <w:snapToGrid w:val="0"/>
        </w:rPr>
        <w:t xml:space="preserve">used </w:t>
      </w:r>
      <w:r w:rsidRPr="0059527B">
        <w:rPr>
          <w:snapToGrid w:val="0"/>
        </w:rPr>
        <w:t xml:space="preserve">if benefits are being paid to children of the participant for past due child support from a </w:t>
      </w:r>
      <w:r w:rsidR="00E97968">
        <w:rPr>
          <w:snapToGrid w:val="0"/>
        </w:rPr>
        <w:t>DB</w:t>
      </w:r>
      <w:r w:rsidRPr="0059527B">
        <w:rPr>
          <w:snapToGrid w:val="0"/>
        </w:rPr>
        <w:t xml:space="preserve"> plan</w:t>
      </w:r>
      <w:r w:rsidR="006705D1">
        <w:rPr>
          <w:snapToGrid w:val="0"/>
        </w:rPr>
        <w:t xml:space="preserve"> since DB</w:t>
      </w:r>
      <w:r w:rsidRPr="0059527B">
        <w:rPr>
          <w:snapToGrid w:val="0"/>
        </w:rPr>
        <w:t xml:space="preserve"> plans </w:t>
      </w:r>
      <w:r w:rsidR="0067258B">
        <w:rPr>
          <w:snapToGrid w:val="0"/>
        </w:rPr>
        <w:t xml:space="preserve">pay lifetime benefits and </w:t>
      </w:r>
      <w:r w:rsidR="001E59F3">
        <w:rPr>
          <w:snapToGrid w:val="0"/>
        </w:rPr>
        <w:t>a fixed amount would disqualify the order.</w:t>
      </w:r>
    </w:p>
    <w:p w14:paraId="266DECCB" w14:textId="77777777" w:rsidR="00347711" w:rsidRDefault="00347711" w:rsidP="00347711">
      <w:pPr>
        <w:pStyle w:val="ListParagraph"/>
        <w:tabs>
          <w:tab w:val="left" w:pos="-720"/>
          <w:tab w:val="left" w:pos="1080"/>
        </w:tabs>
        <w:suppressAutoHyphens/>
        <w:spacing w:after="240"/>
        <w:rPr>
          <w:snapToGrid w:val="0"/>
        </w:rPr>
      </w:pPr>
    </w:p>
    <w:p w14:paraId="069588E8" w14:textId="2678EF41" w:rsidR="00CC5B17" w:rsidRPr="00347711" w:rsidRDefault="006209A7" w:rsidP="00C260A4">
      <w:pPr>
        <w:pStyle w:val="ListParagraph"/>
        <w:numPr>
          <w:ilvl w:val="0"/>
          <w:numId w:val="37"/>
        </w:numPr>
        <w:tabs>
          <w:tab w:val="left" w:pos="-720"/>
        </w:tabs>
        <w:suppressAutoHyphens/>
        <w:spacing w:after="240"/>
        <w:ind w:left="450"/>
        <w:rPr>
          <w:snapToGrid w:val="0"/>
        </w:rPr>
      </w:pPr>
      <w:r w:rsidRPr="00347711">
        <w:rPr>
          <w:bCs/>
          <w:i/>
          <w:iCs/>
          <w:snapToGrid w:val="0"/>
        </w:rPr>
        <w:t>Separate Interest:</w:t>
      </w:r>
      <w:r w:rsidRPr="00347711">
        <w:rPr>
          <w:snapToGrid w:val="0"/>
        </w:rPr>
        <w:t xml:space="preserve"> The “separate interest” </w:t>
      </w:r>
      <w:r w:rsidR="009B50C9">
        <w:rPr>
          <w:snapToGrid w:val="0"/>
        </w:rPr>
        <w:t xml:space="preserve">DRO awards </w:t>
      </w:r>
      <w:r w:rsidRPr="00347711">
        <w:rPr>
          <w:snapToGrid w:val="0"/>
        </w:rPr>
        <w:t xml:space="preserve">the alternate payee a separate right to a portion of the </w:t>
      </w:r>
      <w:r w:rsidR="00F021F0">
        <w:rPr>
          <w:snapToGrid w:val="0"/>
        </w:rPr>
        <w:t>accrued</w:t>
      </w:r>
      <w:r w:rsidRPr="00347711">
        <w:rPr>
          <w:snapToGrid w:val="0"/>
        </w:rPr>
        <w:t xml:space="preserve"> benefit to be paid at a time an</w:t>
      </w:r>
      <w:r w:rsidR="00B715D0">
        <w:rPr>
          <w:snapToGrid w:val="0"/>
        </w:rPr>
        <w:t>d</w:t>
      </w:r>
      <w:r w:rsidR="00AB4819">
        <w:rPr>
          <w:snapToGrid w:val="0"/>
        </w:rPr>
        <w:t>/o</w:t>
      </w:r>
      <w:r w:rsidR="00B715D0">
        <w:rPr>
          <w:snapToGrid w:val="0"/>
        </w:rPr>
        <w:t>r</w:t>
      </w:r>
      <w:r w:rsidRPr="00347711">
        <w:rPr>
          <w:snapToGrid w:val="0"/>
        </w:rPr>
        <w:t xml:space="preserve"> in a </w:t>
      </w:r>
      <w:r w:rsidR="00AE5986">
        <w:rPr>
          <w:snapToGrid w:val="0"/>
        </w:rPr>
        <w:t>benefit option</w:t>
      </w:r>
      <w:r w:rsidRPr="00347711">
        <w:rPr>
          <w:snapToGrid w:val="0"/>
        </w:rPr>
        <w:t xml:space="preserve"> different from that selected by the participant.  </w:t>
      </w:r>
    </w:p>
    <w:p w14:paraId="2C9624B4" w14:textId="337F2D71" w:rsidR="00BA1ED5" w:rsidRDefault="006209A7" w:rsidP="00174B6D">
      <w:pPr>
        <w:pStyle w:val="ListParagraph"/>
        <w:numPr>
          <w:ilvl w:val="0"/>
          <w:numId w:val="6"/>
        </w:numPr>
        <w:tabs>
          <w:tab w:val="left" w:pos="-720"/>
          <w:tab w:val="left" w:pos="1080"/>
        </w:tabs>
        <w:suppressAutoHyphens/>
        <w:spacing w:after="240"/>
        <w:rPr>
          <w:snapToGrid w:val="0"/>
        </w:rPr>
      </w:pPr>
      <w:r w:rsidRPr="00CC5B17">
        <w:rPr>
          <w:snapToGrid w:val="0"/>
        </w:rPr>
        <w:t>A</w:t>
      </w:r>
      <w:r w:rsidR="0078026B">
        <w:rPr>
          <w:snapToGrid w:val="0"/>
        </w:rPr>
        <w:t xml:space="preserve"> </w:t>
      </w:r>
      <w:r w:rsidRPr="00CC5B17">
        <w:rPr>
          <w:snapToGrid w:val="0"/>
        </w:rPr>
        <w:t xml:space="preserve">separate interest </w:t>
      </w:r>
      <w:r w:rsidR="0078026B">
        <w:rPr>
          <w:snapToGrid w:val="0"/>
        </w:rPr>
        <w:t xml:space="preserve">DRO </w:t>
      </w:r>
      <w:r w:rsidRPr="00CC5B17">
        <w:rPr>
          <w:snapToGrid w:val="0"/>
        </w:rPr>
        <w:t xml:space="preserve">must specify the amount or percentage of the participant’s </w:t>
      </w:r>
      <w:r w:rsidR="007064BA">
        <w:rPr>
          <w:snapToGrid w:val="0"/>
        </w:rPr>
        <w:t xml:space="preserve">accrued </w:t>
      </w:r>
      <w:r w:rsidRPr="00CC5B17">
        <w:rPr>
          <w:snapToGrid w:val="0"/>
        </w:rPr>
        <w:t xml:space="preserve">benefit </w:t>
      </w:r>
      <w:r w:rsidR="00E33B54">
        <w:rPr>
          <w:snapToGrid w:val="0"/>
        </w:rPr>
        <w:t xml:space="preserve">awarded </w:t>
      </w:r>
      <w:r w:rsidRPr="00CC5B17">
        <w:rPr>
          <w:snapToGrid w:val="0"/>
        </w:rPr>
        <w:t>to</w:t>
      </w:r>
      <w:r w:rsidR="00E33B54">
        <w:rPr>
          <w:snapToGrid w:val="0"/>
        </w:rPr>
        <w:t xml:space="preserve"> </w:t>
      </w:r>
      <w:r w:rsidRPr="00CC5B17">
        <w:rPr>
          <w:snapToGrid w:val="0"/>
        </w:rPr>
        <w:t xml:space="preserve">the alternate payee (or the </w:t>
      </w:r>
      <w:proofErr w:type="gramStart"/>
      <w:r w:rsidRPr="00CC5B17">
        <w:rPr>
          <w:snapToGrid w:val="0"/>
        </w:rPr>
        <w:t>manner in which</w:t>
      </w:r>
      <w:proofErr w:type="gramEnd"/>
      <w:r w:rsidRPr="00CC5B17">
        <w:rPr>
          <w:snapToGrid w:val="0"/>
        </w:rPr>
        <w:t xml:space="preserve"> such amount</w:t>
      </w:r>
      <w:r w:rsidR="00343026">
        <w:rPr>
          <w:snapToGrid w:val="0"/>
        </w:rPr>
        <w:t>/</w:t>
      </w:r>
      <w:r w:rsidRPr="00CC5B17">
        <w:rPr>
          <w:snapToGrid w:val="0"/>
        </w:rPr>
        <w:t xml:space="preserve">percentage is to be determined).  </w:t>
      </w:r>
    </w:p>
    <w:p w14:paraId="3DEA5378" w14:textId="7412E419" w:rsidR="006209A7" w:rsidRDefault="006209A7" w:rsidP="00174B6D">
      <w:pPr>
        <w:pStyle w:val="ListParagraph"/>
        <w:numPr>
          <w:ilvl w:val="0"/>
          <w:numId w:val="6"/>
        </w:numPr>
        <w:tabs>
          <w:tab w:val="left" w:pos="-720"/>
          <w:tab w:val="left" w:pos="1080"/>
        </w:tabs>
        <w:suppressAutoHyphens/>
        <w:spacing w:after="240"/>
        <w:rPr>
          <w:snapToGrid w:val="0"/>
        </w:rPr>
      </w:pPr>
      <w:r w:rsidRPr="00CC5B17">
        <w:rPr>
          <w:snapToGrid w:val="0"/>
        </w:rPr>
        <w:t xml:space="preserve">It is important to specify the date for the division of </w:t>
      </w:r>
      <w:r w:rsidR="00FD25C5">
        <w:rPr>
          <w:snapToGrid w:val="0"/>
        </w:rPr>
        <w:t xml:space="preserve">accrued </w:t>
      </w:r>
      <w:r w:rsidRPr="00CC5B17">
        <w:rPr>
          <w:snapToGrid w:val="0"/>
        </w:rPr>
        <w:t xml:space="preserve">benefits </w:t>
      </w:r>
      <w:r w:rsidR="00343026">
        <w:rPr>
          <w:snapToGrid w:val="0"/>
        </w:rPr>
        <w:t>(e.</w:t>
      </w:r>
      <w:r w:rsidR="00FD25C5">
        <w:rPr>
          <w:snapToGrid w:val="0"/>
        </w:rPr>
        <w:t xml:space="preserve">g., </w:t>
      </w:r>
      <w:r w:rsidRPr="00CC5B17">
        <w:rPr>
          <w:snapToGrid w:val="0"/>
        </w:rPr>
        <w:t>benefit</w:t>
      </w:r>
      <w:r w:rsidR="002265B0">
        <w:rPr>
          <w:snapToGrid w:val="0"/>
        </w:rPr>
        <w:t>/account balance</w:t>
      </w:r>
      <w:r w:rsidRPr="00CC5B17">
        <w:rPr>
          <w:snapToGrid w:val="0"/>
        </w:rPr>
        <w:t xml:space="preserve"> at the time of divorce</w:t>
      </w:r>
      <w:r w:rsidR="00347BEE">
        <w:rPr>
          <w:snapToGrid w:val="0"/>
        </w:rPr>
        <w:t>,</w:t>
      </w:r>
      <w:r w:rsidRPr="00CC5B17">
        <w:rPr>
          <w:snapToGrid w:val="0"/>
        </w:rPr>
        <w:t xml:space="preserve"> separation, retirement, or another date chosen by the parties</w:t>
      </w:r>
      <w:r w:rsidR="00347BEE">
        <w:rPr>
          <w:snapToGrid w:val="0"/>
        </w:rPr>
        <w:t>)</w:t>
      </w:r>
      <w:r w:rsidRPr="00CC5B17">
        <w:rPr>
          <w:snapToGrid w:val="0"/>
        </w:rPr>
        <w:t>.</w:t>
      </w:r>
      <w:r w:rsidRPr="00CC5B17">
        <w:rPr>
          <w:rStyle w:val="FootnoteReference"/>
          <w:snapToGrid w:val="0"/>
        </w:rPr>
        <w:t xml:space="preserve"> </w:t>
      </w:r>
      <w:r w:rsidRPr="00CC5B17">
        <w:rPr>
          <w:snapToGrid w:val="0"/>
        </w:rPr>
        <w:t xml:space="preserve"> </w:t>
      </w:r>
      <w:r w:rsidR="005E397D">
        <w:rPr>
          <w:snapToGrid w:val="0"/>
        </w:rPr>
        <w:t>A</w:t>
      </w:r>
      <w:r w:rsidR="00347BEE">
        <w:rPr>
          <w:snapToGrid w:val="0"/>
        </w:rPr>
        <w:t xml:space="preserve"> DRO</w:t>
      </w:r>
      <w:r w:rsidR="005E397D">
        <w:rPr>
          <w:snapToGrid w:val="0"/>
        </w:rPr>
        <w:t xml:space="preserve"> may</w:t>
      </w:r>
      <w:r w:rsidRPr="00CC5B17">
        <w:rPr>
          <w:snapToGrid w:val="0"/>
        </w:rPr>
        <w:t xml:space="preserve"> </w:t>
      </w:r>
      <w:r w:rsidR="00092D5C">
        <w:rPr>
          <w:snapToGrid w:val="0"/>
        </w:rPr>
        <w:t>provid</w:t>
      </w:r>
      <w:r w:rsidR="000D2E6B">
        <w:rPr>
          <w:snapToGrid w:val="0"/>
        </w:rPr>
        <w:t>e</w:t>
      </w:r>
      <w:r w:rsidRPr="00CC5B17">
        <w:rPr>
          <w:snapToGrid w:val="0"/>
        </w:rPr>
        <w:t xml:space="preserve"> the alternate payee the right to elect </w:t>
      </w:r>
      <w:r w:rsidR="006B2E16">
        <w:rPr>
          <w:snapToGrid w:val="0"/>
        </w:rPr>
        <w:t xml:space="preserve">both </w:t>
      </w:r>
      <w:r w:rsidRPr="00CC5B17">
        <w:rPr>
          <w:snapToGrid w:val="0"/>
        </w:rPr>
        <w:t xml:space="preserve">the benefit </w:t>
      </w:r>
      <w:r w:rsidR="0080152B">
        <w:rPr>
          <w:snapToGrid w:val="0"/>
        </w:rPr>
        <w:t xml:space="preserve">option </w:t>
      </w:r>
      <w:r w:rsidRPr="00CC5B17">
        <w:rPr>
          <w:snapToGrid w:val="0"/>
        </w:rPr>
        <w:t>and</w:t>
      </w:r>
      <w:r w:rsidR="003E1999">
        <w:rPr>
          <w:snapToGrid w:val="0"/>
        </w:rPr>
        <w:t>/or</w:t>
      </w:r>
      <w:r w:rsidRPr="00CC5B17">
        <w:rPr>
          <w:snapToGrid w:val="0"/>
        </w:rPr>
        <w:t xml:space="preserve"> the time at which the </w:t>
      </w:r>
      <w:r w:rsidR="006B2E16">
        <w:rPr>
          <w:snapToGrid w:val="0"/>
        </w:rPr>
        <w:t xml:space="preserve">benefit </w:t>
      </w:r>
      <w:r w:rsidRPr="00CC5B17">
        <w:rPr>
          <w:snapToGrid w:val="0"/>
        </w:rPr>
        <w:t>will be paid</w:t>
      </w:r>
      <w:r w:rsidRPr="00135585">
        <w:rPr>
          <w:rStyle w:val="FootnoteReference"/>
          <w:snapToGrid w:val="0"/>
        </w:rPr>
        <w:footnoteReference w:id="56"/>
      </w:r>
      <w:r w:rsidRPr="00CC5B17">
        <w:rPr>
          <w:snapToGrid w:val="0"/>
        </w:rPr>
        <w:t xml:space="preserve">.  Separate interest orders for </w:t>
      </w:r>
      <w:r w:rsidR="00337FE5">
        <w:rPr>
          <w:snapToGrid w:val="0"/>
        </w:rPr>
        <w:t>DC</w:t>
      </w:r>
      <w:r w:rsidRPr="00CC5B17">
        <w:rPr>
          <w:snapToGrid w:val="0"/>
        </w:rPr>
        <w:t xml:space="preserve"> plans, </w:t>
      </w:r>
      <w:r w:rsidR="00796C24">
        <w:rPr>
          <w:snapToGrid w:val="0"/>
        </w:rPr>
        <w:t>may</w:t>
      </w:r>
      <w:r w:rsidRPr="00CC5B17">
        <w:rPr>
          <w:snapToGrid w:val="0"/>
        </w:rPr>
        <w:t xml:space="preserve"> establish a separate account under the plan with respect to which the alternate payee </w:t>
      </w:r>
      <w:r w:rsidR="00143B81">
        <w:rPr>
          <w:snapToGrid w:val="0"/>
        </w:rPr>
        <w:t>may</w:t>
      </w:r>
      <w:r w:rsidRPr="00CC5B17">
        <w:rPr>
          <w:snapToGrid w:val="0"/>
        </w:rPr>
        <w:t xml:space="preserve"> exercise the rights of a participant.</w:t>
      </w:r>
    </w:p>
    <w:p w14:paraId="0C213358" w14:textId="6F70804D" w:rsidR="00EF3275" w:rsidRDefault="007C3145" w:rsidP="00174B6D">
      <w:pPr>
        <w:pStyle w:val="ListParagraph"/>
        <w:numPr>
          <w:ilvl w:val="0"/>
          <w:numId w:val="6"/>
        </w:numPr>
        <w:tabs>
          <w:tab w:val="left" w:pos="-720"/>
          <w:tab w:val="left" w:pos="1080"/>
        </w:tabs>
        <w:suppressAutoHyphens/>
        <w:spacing w:after="240"/>
        <w:rPr>
          <w:snapToGrid w:val="0"/>
        </w:rPr>
      </w:pPr>
      <w:r>
        <w:rPr>
          <w:snapToGrid w:val="0"/>
        </w:rPr>
        <w:t xml:space="preserve">A separate interest </w:t>
      </w:r>
      <w:r w:rsidR="00026CDE">
        <w:rPr>
          <w:snapToGrid w:val="0"/>
        </w:rPr>
        <w:t>DRO</w:t>
      </w:r>
      <w:r>
        <w:rPr>
          <w:snapToGrid w:val="0"/>
        </w:rPr>
        <w:t xml:space="preserve"> </w:t>
      </w:r>
      <w:r w:rsidR="00EF3275" w:rsidRPr="00EF3275">
        <w:rPr>
          <w:snapToGrid w:val="0"/>
        </w:rPr>
        <w:t xml:space="preserve">should also address the alternate payee’s right to share in any early retirement subsidies or future benefit increases that might be available with respect to the participant’s retirement benefit under a </w:t>
      </w:r>
      <w:r w:rsidR="00E20DFD">
        <w:rPr>
          <w:snapToGrid w:val="0"/>
        </w:rPr>
        <w:t>DB</w:t>
      </w:r>
      <w:r w:rsidR="00EF3275" w:rsidRPr="00EF3275">
        <w:rPr>
          <w:snapToGrid w:val="0"/>
        </w:rPr>
        <w:t xml:space="preserve"> plan.  In the case of a </w:t>
      </w:r>
      <w:r w:rsidR="00E20DFD">
        <w:rPr>
          <w:snapToGrid w:val="0"/>
        </w:rPr>
        <w:t>DC</w:t>
      </w:r>
      <w:r w:rsidR="00EF3275" w:rsidRPr="00EF3275">
        <w:rPr>
          <w:snapToGrid w:val="0"/>
        </w:rPr>
        <w:t xml:space="preserve"> plan, the </w:t>
      </w:r>
      <w:r w:rsidR="00194936">
        <w:rPr>
          <w:snapToGrid w:val="0"/>
        </w:rPr>
        <w:t>DRO</w:t>
      </w:r>
      <w:r w:rsidR="00EF3275" w:rsidRPr="00EF3275">
        <w:rPr>
          <w:snapToGrid w:val="0"/>
        </w:rPr>
        <w:t xml:space="preserve"> should address the alternate payee’s right to direct investments and manage the alternate payee’s account.</w:t>
      </w:r>
    </w:p>
    <w:p w14:paraId="54B4675C" w14:textId="53862A21" w:rsidR="00EB71B2" w:rsidRPr="00F678F5" w:rsidRDefault="00EB71B2" w:rsidP="00174B6D">
      <w:pPr>
        <w:pStyle w:val="ListParagraph"/>
        <w:numPr>
          <w:ilvl w:val="0"/>
          <w:numId w:val="6"/>
        </w:numPr>
        <w:tabs>
          <w:tab w:val="left" w:pos="-720"/>
          <w:tab w:val="left" w:pos="1080"/>
        </w:tabs>
        <w:suppressAutoHyphens/>
        <w:spacing w:after="240"/>
        <w:rPr>
          <w:b/>
          <w:bCs/>
          <w:snapToGrid w:val="0"/>
        </w:rPr>
      </w:pPr>
      <w:r>
        <w:rPr>
          <w:snapToGrid w:val="0"/>
        </w:rPr>
        <w:t xml:space="preserve">A separate interest DRO should address what happens if the participant dies before the </w:t>
      </w:r>
      <w:r w:rsidR="00C85888">
        <w:rPr>
          <w:snapToGrid w:val="0"/>
        </w:rPr>
        <w:t xml:space="preserve">participant’s </w:t>
      </w:r>
      <w:r w:rsidR="004600CA">
        <w:rPr>
          <w:snapToGrid w:val="0"/>
        </w:rPr>
        <w:t xml:space="preserve">and </w:t>
      </w:r>
      <w:r>
        <w:rPr>
          <w:snapToGrid w:val="0"/>
        </w:rPr>
        <w:t xml:space="preserve">alternate payee’s separate interest commences. </w:t>
      </w:r>
      <w:r w:rsidR="00D743A9" w:rsidRPr="00F678F5">
        <w:rPr>
          <w:b/>
          <w:bCs/>
          <w:snapToGrid w:val="0"/>
        </w:rPr>
        <w:t xml:space="preserve">The Code and IRS Regulations permit a plan </w:t>
      </w:r>
      <w:r w:rsidR="009D2F4F" w:rsidRPr="00F678F5">
        <w:rPr>
          <w:b/>
          <w:bCs/>
          <w:snapToGrid w:val="0"/>
        </w:rPr>
        <w:t xml:space="preserve">to forfeit a benefit </w:t>
      </w:r>
      <w:r w:rsidR="00EA7435">
        <w:rPr>
          <w:b/>
          <w:bCs/>
          <w:snapToGrid w:val="0"/>
        </w:rPr>
        <w:t xml:space="preserve">derived </w:t>
      </w:r>
      <w:r w:rsidR="007E67DA">
        <w:rPr>
          <w:b/>
          <w:bCs/>
          <w:snapToGrid w:val="0"/>
        </w:rPr>
        <w:t xml:space="preserve">from employer contributions </w:t>
      </w:r>
      <w:r w:rsidR="009D2F4F" w:rsidRPr="00F678F5">
        <w:rPr>
          <w:b/>
          <w:bCs/>
          <w:snapToGrid w:val="0"/>
        </w:rPr>
        <w:t>except survivor benefits upon death.</w:t>
      </w:r>
      <w:r w:rsidR="00922408" w:rsidRPr="00F678F5">
        <w:rPr>
          <w:rStyle w:val="FootnoteReference"/>
          <w:b/>
          <w:bCs/>
          <w:snapToGrid w:val="0"/>
        </w:rPr>
        <w:footnoteReference w:id="57"/>
      </w:r>
    </w:p>
    <w:p w14:paraId="1093129F" w14:textId="3555C962" w:rsidR="006209A7" w:rsidRPr="00135585" w:rsidRDefault="00C10FCA" w:rsidP="0046357D">
      <w:pPr>
        <w:tabs>
          <w:tab w:val="left" w:pos="-720"/>
          <w:tab w:val="left" w:pos="1080"/>
        </w:tabs>
        <w:suppressAutoHyphens/>
        <w:spacing w:after="240"/>
        <w:rPr>
          <w:snapToGrid w:val="0"/>
        </w:rPr>
      </w:pPr>
      <w:r>
        <w:rPr>
          <w:snapToGrid w:val="0"/>
        </w:rPr>
        <w:lastRenderedPageBreak/>
        <w:t>I</w:t>
      </w:r>
      <w:r w:rsidR="006209A7" w:rsidRPr="00135585">
        <w:rPr>
          <w:snapToGrid w:val="0"/>
        </w:rPr>
        <w:t xml:space="preserve">t is important that </w:t>
      </w:r>
      <w:r>
        <w:rPr>
          <w:snapToGrid w:val="0"/>
        </w:rPr>
        <w:t>a “separate interest”</w:t>
      </w:r>
      <w:r w:rsidR="006209A7" w:rsidRPr="00135585">
        <w:rPr>
          <w:snapToGrid w:val="0"/>
        </w:rPr>
        <w:t xml:space="preserve"> </w:t>
      </w:r>
      <w:r w:rsidR="0067733C">
        <w:rPr>
          <w:snapToGrid w:val="0"/>
        </w:rPr>
        <w:t>DRO is</w:t>
      </w:r>
      <w:r w:rsidR="006209A7" w:rsidRPr="00135585">
        <w:rPr>
          <w:snapToGrid w:val="0"/>
        </w:rPr>
        <w:t xml:space="preserve"> based on adequate information from the plan administrator</w:t>
      </w:r>
      <w:r w:rsidR="006209A7">
        <w:rPr>
          <w:snapToGrid w:val="0"/>
        </w:rPr>
        <w:t>,</w:t>
      </w:r>
      <w:r w:rsidR="006209A7" w:rsidRPr="00135585">
        <w:rPr>
          <w:snapToGrid w:val="0"/>
        </w:rPr>
        <w:t xml:space="preserve"> plan documents concerning the participant’s retirement benefit and the rights, options, and features provided under the plan</w:t>
      </w:r>
      <w:r w:rsidR="006209A7" w:rsidRPr="00135585">
        <w:rPr>
          <w:rStyle w:val="FootnoteReference"/>
          <w:snapToGrid w:val="0"/>
        </w:rPr>
        <w:footnoteReference w:id="58"/>
      </w:r>
      <w:r w:rsidR="006209A7" w:rsidRPr="00135585">
        <w:rPr>
          <w:snapToGrid w:val="0"/>
        </w:rPr>
        <w:t xml:space="preserve">.  </w:t>
      </w:r>
    </w:p>
    <w:p w14:paraId="753E22C5" w14:textId="2E7D68B8" w:rsidR="006209A7" w:rsidRDefault="006209A7" w:rsidP="004F5667">
      <w:pPr>
        <w:pStyle w:val="ListParagraph"/>
        <w:numPr>
          <w:ilvl w:val="0"/>
          <w:numId w:val="11"/>
        </w:numPr>
        <w:tabs>
          <w:tab w:val="left" w:pos="-720"/>
          <w:tab w:val="left" w:pos="1080"/>
        </w:tabs>
        <w:suppressAutoHyphens/>
        <w:ind w:left="360"/>
        <w:rPr>
          <w:bCs/>
        </w:rPr>
      </w:pPr>
      <w:r w:rsidRPr="00645638">
        <w:rPr>
          <w:b/>
        </w:rPr>
        <w:t xml:space="preserve">Number of Payments or Time Period: </w:t>
      </w:r>
      <w:r w:rsidRPr="00645638">
        <w:rPr>
          <w:bCs/>
        </w:rPr>
        <w:t xml:space="preserve">Typically defined by the benefit </w:t>
      </w:r>
      <w:r w:rsidR="00A41D93">
        <w:rPr>
          <w:bCs/>
        </w:rPr>
        <w:t>option</w:t>
      </w:r>
      <w:r w:rsidRPr="00645638">
        <w:rPr>
          <w:bCs/>
        </w:rPr>
        <w:t xml:space="preserve"> or the right to elect the commencement date and benefit </w:t>
      </w:r>
      <w:r w:rsidR="00A41D93">
        <w:rPr>
          <w:bCs/>
        </w:rPr>
        <w:t>option</w:t>
      </w:r>
      <w:r w:rsidRPr="00645638">
        <w:rPr>
          <w:bCs/>
        </w:rPr>
        <w:t>.</w:t>
      </w:r>
    </w:p>
    <w:p w14:paraId="676DB43B" w14:textId="77777777" w:rsidR="004216AF" w:rsidRPr="004216AF" w:rsidRDefault="004216AF" w:rsidP="004F5667">
      <w:pPr>
        <w:tabs>
          <w:tab w:val="left" w:pos="-720"/>
          <w:tab w:val="left" w:pos="1080"/>
        </w:tabs>
        <w:suppressAutoHyphens/>
        <w:rPr>
          <w:bCs/>
        </w:rPr>
      </w:pPr>
    </w:p>
    <w:p w14:paraId="6BC8C491" w14:textId="42ADDD64" w:rsidR="006209A7" w:rsidRPr="00645638" w:rsidRDefault="006209A7" w:rsidP="004F5667">
      <w:pPr>
        <w:pStyle w:val="ListParagraph"/>
        <w:numPr>
          <w:ilvl w:val="0"/>
          <w:numId w:val="11"/>
        </w:numPr>
        <w:tabs>
          <w:tab w:val="left" w:pos="-720"/>
          <w:tab w:val="left" w:pos="1080"/>
        </w:tabs>
        <w:suppressAutoHyphens/>
        <w:ind w:left="360"/>
        <w:rPr>
          <w:bCs/>
        </w:rPr>
      </w:pPr>
      <w:r w:rsidRPr="00645638">
        <w:rPr>
          <w:b/>
        </w:rPr>
        <w:t xml:space="preserve">Name of Plan: </w:t>
      </w:r>
      <w:r w:rsidR="00117A06">
        <w:rPr>
          <w:bCs/>
        </w:rPr>
        <w:t>Some plans take the position that</w:t>
      </w:r>
      <w:r w:rsidRPr="00645638">
        <w:rPr>
          <w:bCs/>
        </w:rPr>
        <w:t xml:space="preserve"> the name needn’t be exact so long as the plan can be identified with precision</w:t>
      </w:r>
      <w:r w:rsidR="004D5514" w:rsidRPr="00645638">
        <w:rPr>
          <w:bCs/>
        </w:rPr>
        <w:t>.</w:t>
      </w:r>
      <w:r w:rsidR="00FF7367" w:rsidRPr="00645638">
        <w:rPr>
          <w:bCs/>
        </w:rPr>
        <w:t xml:space="preserve"> Be aware that plans of the same or related plan sponsors may have similar names.  Therefore, identifying the plan as “Defined Contribution Plan of XYZ Employer” may not be sufficient if the employer sponsors more than one </w:t>
      </w:r>
      <w:r w:rsidR="006751C1">
        <w:rPr>
          <w:bCs/>
        </w:rPr>
        <w:t>DC</w:t>
      </w:r>
      <w:r w:rsidR="00FF7367" w:rsidRPr="00645638">
        <w:rPr>
          <w:bCs/>
        </w:rPr>
        <w:t xml:space="preserve"> plan.</w:t>
      </w:r>
    </w:p>
    <w:p w14:paraId="3F510B81" w14:textId="77777777" w:rsidR="004216AF" w:rsidRDefault="004216AF" w:rsidP="004F5667">
      <w:pPr>
        <w:tabs>
          <w:tab w:val="left" w:pos="-720"/>
          <w:tab w:val="left" w:pos="1080"/>
        </w:tabs>
        <w:suppressAutoHyphens/>
        <w:rPr>
          <w:b/>
        </w:rPr>
      </w:pPr>
    </w:p>
    <w:p w14:paraId="7405C685" w14:textId="5F7B8FC6" w:rsidR="000F0FA9" w:rsidRPr="000F0FA9" w:rsidRDefault="007B7988" w:rsidP="0040481A">
      <w:pPr>
        <w:pStyle w:val="ListParagraph"/>
        <w:numPr>
          <w:ilvl w:val="0"/>
          <w:numId w:val="11"/>
        </w:numPr>
        <w:tabs>
          <w:tab w:val="left" w:pos="-720"/>
          <w:tab w:val="left" w:pos="1080"/>
        </w:tabs>
        <w:suppressAutoHyphens/>
        <w:ind w:left="360"/>
        <w:rPr>
          <w:b/>
        </w:rPr>
      </w:pPr>
      <w:r w:rsidRPr="004216AF">
        <w:rPr>
          <w:b/>
        </w:rPr>
        <w:t>A QDRO cannot:</w:t>
      </w:r>
      <w:r>
        <w:rPr>
          <w:rStyle w:val="FootnoteReference"/>
          <w:b/>
        </w:rPr>
        <w:footnoteReference w:id="59"/>
      </w:r>
    </w:p>
    <w:p w14:paraId="0CA99BA3" w14:textId="7AA23695" w:rsidR="007B7988" w:rsidRDefault="007B7988" w:rsidP="0040481A">
      <w:pPr>
        <w:pStyle w:val="ListParagraph"/>
        <w:numPr>
          <w:ilvl w:val="0"/>
          <w:numId w:val="7"/>
        </w:numPr>
        <w:tabs>
          <w:tab w:val="left" w:pos="-720"/>
        </w:tabs>
        <w:suppressAutoHyphens/>
        <w:spacing w:after="240"/>
        <w:rPr>
          <w:bCs/>
        </w:rPr>
      </w:pPr>
      <w:r w:rsidRPr="008870EB">
        <w:rPr>
          <w:bCs/>
        </w:rPr>
        <w:t>Require</w:t>
      </w:r>
      <w:r>
        <w:rPr>
          <w:bCs/>
        </w:rPr>
        <w:t xml:space="preserve"> the plan to provide any type or form of benefit, or any option, not otherwise provided under the plan</w:t>
      </w:r>
      <w:r w:rsidR="004C78EA">
        <w:rPr>
          <w:bCs/>
        </w:rPr>
        <w:t>.</w:t>
      </w:r>
    </w:p>
    <w:p w14:paraId="61C46593" w14:textId="2F47B00D" w:rsidR="007B7988" w:rsidRDefault="00C37427" w:rsidP="0040481A">
      <w:pPr>
        <w:pStyle w:val="ListParagraph"/>
        <w:numPr>
          <w:ilvl w:val="1"/>
          <w:numId w:val="7"/>
        </w:numPr>
        <w:tabs>
          <w:tab w:val="left" w:pos="-720"/>
        </w:tabs>
        <w:suppressAutoHyphens/>
        <w:spacing w:after="240"/>
        <w:ind w:left="1080"/>
        <w:rPr>
          <w:bCs/>
        </w:rPr>
      </w:pPr>
      <w:r>
        <w:rPr>
          <w:bCs/>
        </w:rPr>
        <w:t>DRO</w:t>
      </w:r>
      <w:r w:rsidR="007B7988">
        <w:rPr>
          <w:bCs/>
        </w:rPr>
        <w:t xml:space="preserve"> does not violate this prohibition solely because it requires payment of benefits before a participant has separated from service on or after the date on which the participant attains (or would have attained) the “earliest retirement age” as if the participant had retired on the date payment is to begin under the order but based only on the actuarial value of the accrued benefit without any subsidy for early retirement.</w:t>
      </w:r>
    </w:p>
    <w:p w14:paraId="46799C6E" w14:textId="365948AA" w:rsidR="007B7988" w:rsidRDefault="007B7988" w:rsidP="0040481A">
      <w:pPr>
        <w:pStyle w:val="ListParagraph"/>
        <w:numPr>
          <w:ilvl w:val="1"/>
          <w:numId w:val="7"/>
        </w:numPr>
        <w:tabs>
          <w:tab w:val="left" w:pos="-720"/>
        </w:tabs>
        <w:suppressAutoHyphens/>
        <w:spacing w:after="240"/>
        <w:ind w:left="1080"/>
        <w:rPr>
          <w:bCs/>
        </w:rPr>
      </w:pPr>
      <w:r>
        <w:rPr>
          <w:bCs/>
        </w:rPr>
        <w:t xml:space="preserve">Such benefit may be paid in any payment </w:t>
      </w:r>
      <w:r w:rsidR="00154ADA">
        <w:rPr>
          <w:bCs/>
        </w:rPr>
        <w:t xml:space="preserve">option </w:t>
      </w:r>
      <w:r>
        <w:rPr>
          <w:bCs/>
        </w:rPr>
        <w:t xml:space="preserve">under the plan other than a joint and survivor annuity with the alternate payee and his or her subsequent spouse. </w:t>
      </w:r>
    </w:p>
    <w:p w14:paraId="4273149B" w14:textId="0A5DB766" w:rsidR="007B7988" w:rsidRDefault="007B7988" w:rsidP="00A51FA6">
      <w:pPr>
        <w:pStyle w:val="ListParagraph"/>
        <w:numPr>
          <w:ilvl w:val="0"/>
          <w:numId w:val="7"/>
        </w:numPr>
        <w:tabs>
          <w:tab w:val="left" w:pos="-720"/>
        </w:tabs>
        <w:suppressAutoHyphens/>
        <w:spacing w:after="240"/>
        <w:ind w:left="810"/>
        <w:rPr>
          <w:bCs/>
        </w:rPr>
      </w:pPr>
      <w:r>
        <w:rPr>
          <w:bCs/>
        </w:rPr>
        <w:t xml:space="preserve">Require the plan to pay increased benefits determined </w:t>
      </w:r>
      <w:proofErr w:type="gramStart"/>
      <w:r>
        <w:rPr>
          <w:bCs/>
        </w:rPr>
        <w:t>on the basis of</w:t>
      </w:r>
      <w:proofErr w:type="gramEnd"/>
      <w:r>
        <w:rPr>
          <w:bCs/>
        </w:rPr>
        <w:t xml:space="preserve"> actuarial value</w:t>
      </w:r>
      <w:r w:rsidR="00A516C1">
        <w:rPr>
          <w:bCs/>
        </w:rPr>
        <w:t>.</w:t>
      </w:r>
    </w:p>
    <w:p w14:paraId="53EA66AF" w14:textId="77777777" w:rsidR="007B7988" w:rsidRDefault="007B7988" w:rsidP="00A51FA6">
      <w:pPr>
        <w:pStyle w:val="ListParagraph"/>
        <w:numPr>
          <w:ilvl w:val="0"/>
          <w:numId w:val="7"/>
        </w:numPr>
        <w:tabs>
          <w:tab w:val="left" w:pos="-720"/>
        </w:tabs>
        <w:suppressAutoHyphens/>
        <w:spacing w:after="240"/>
        <w:ind w:left="810"/>
        <w:rPr>
          <w:bCs/>
        </w:rPr>
      </w:pPr>
      <w:r>
        <w:rPr>
          <w:bCs/>
        </w:rPr>
        <w:t>Require the plan to pay benefits to an alternate payee that are required to be paid to another alternate payee under a previously determined QDRO.</w:t>
      </w:r>
      <w:r>
        <w:rPr>
          <w:rStyle w:val="FootnoteReference"/>
          <w:bCs/>
        </w:rPr>
        <w:footnoteReference w:id="60"/>
      </w:r>
    </w:p>
    <w:p w14:paraId="06EB70AE" w14:textId="77777777" w:rsidR="00AD7EEF" w:rsidRPr="008870EB" w:rsidRDefault="00AD7EEF" w:rsidP="00AD7EEF">
      <w:pPr>
        <w:pStyle w:val="ListParagraph"/>
        <w:tabs>
          <w:tab w:val="left" w:pos="-720"/>
        </w:tabs>
        <w:suppressAutoHyphens/>
        <w:spacing w:after="240"/>
        <w:ind w:left="900"/>
        <w:rPr>
          <w:bCs/>
        </w:rPr>
      </w:pPr>
    </w:p>
    <w:p w14:paraId="62722263" w14:textId="59CEA68F" w:rsidR="007B7988" w:rsidRDefault="007B7988" w:rsidP="007317C8">
      <w:pPr>
        <w:pStyle w:val="ListParagraph"/>
        <w:numPr>
          <w:ilvl w:val="0"/>
          <w:numId w:val="38"/>
        </w:numPr>
        <w:tabs>
          <w:tab w:val="left" w:pos="-720"/>
        </w:tabs>
        <w:suppressAutoHyphens/>
        <w:spacing w:after="240"/>
      </w:pPr>
      <w:r w:rsidRPr="00AD7EEF">
        <w:rPr>
          <w:b/>
        </w:rPr>
        <w:t>Type or Form of Benefit:</w:t>
      </w:r>
      <w:r w:rsidRPr="00135585">
        <w:t xml:space="preserve"> A QDRO cannot require the plan to</w:t>
      </w:r>
      <w:r w:rsidR="00A516C1">
        <w:t xml:space="preserve"> pay</w:t>
      </w:r>
      <w:r w:rsidRPr="00135585">
        <w:t xml:space="preserve"> a type or form of benefit, or an option not</w:t>
      </w:r>
      <w:r w:rsidR="00794CD1">
        <w:t xml:space="preserve"> available</w:t>
      </w:r>
      <w:r w:rsidR="00040EC8">
        <w:t xml:space="preserve"> to the participant under</w:t>
      </w:r>
      <w:r w:rsidRPr="00135585">
        <w:t xml:space="preserve"> the plan</w:t>
      </w:r>
      <w:r w:rsidR="00E82B4E">
        <w:rPr>
          <w:rStyle w:val="FootnoteReference"/>
        </w:rPr>
        <w:footnoteReference w:id="61"/>
      </w:r>
      <w:r w:rsidRPr="00135585">
        <w:t xml:space="preserve">, although </w:t>
      </w:r>
      <w:r w:rsidR="008F6086">
        <w:t xml:space="preserve">a QDRO may </w:t>
      </w:r>
      <w:r w:rsidR="00F7413E">
        <w:t>permit a</w:t>
      </w:r>
      <w:r w:rsidRPr="00135585">
        <w:t xml:space="preserve">n alternate payee </w:t>
      </w:r>
      <w:r w:rsidR="00F7413E">
        <w:t>to</w:t>
      </w:r>
      <w:r w:rsidRPr="00135585">
        <w:t xml:space="preserve"> elect a different benefit </w:t>
      </w:r>
      <w:r w:rsidR="00B05766">
        <w:t xml:space="preserve">option </w:t>
      </w:r>
      <w:r w:rsidRPr="00135585">
        <w:t xml:space="preserve">available under the plan from that selected by the participant.  DOL has stated that </w:t>
      </w:r>
      <w:r w:rsidR="00541449">
        <w:t>DRO</w:t>
      </w:r>
      <w:r w:rsidRPr="00135585">
        <w:t xml:space="preserve"> is invalid if it requires benefit to a former spouse married to the participant less than one year</w:t>
      </w:r>
      <w:r w:rsidR="003B104A">
        <w:t xml:space="preserve"> if plan has a </w:t>
      </w:r>
      <w:proofErr w:type="gramStart"/>
      <w:r w:rsidR="003B104A">
        <w:t>one year</w:t>
      </w:r>
      <w:proofErr w:type="gramEnd"/>
      <w:r w:rsidR="003B104A">
        <w:t xml:space="preserve"> marriage rule</w:t>
      </w:r>
      <w:r w:rsidRPr="00135585">
        <w:t>.</w:t>
      </w:r>
      <w:r w:rsidRPr="00135585">
        <w:rPr>
          <w:rStyle w:val="FootnoteReference"/>
        </w:rPr>
        <w:footnoteReference w:id="62"/>
      </w:r>
      <w:r w:rsidRPr="00135585">
        <w:t xml:space="preserve">  </w:t>
      </w:r>
    </w:p>
    <w:p w14:paraId="3C3211B4" w14:textId="77777777" w:rsidR="00AD7EEF" w:rsidRPr="00135585" w:rsidRDefault="00AD7EEF" w:rsidP="005E6D0D">
      <w:pPr>
        <w:pStyle w:val="ListParagraph"/>
        <w:tabs>
          <w:tab w:val="left" w:pos="-720"/>
        </w:tabs>
        <w:suppressAutoHyphens/>
        <w:spacing w:after="240"/>
        <w:ind w:left="990"/>
      </w:pPr>
    </w:p>
    <w:p w14:paraId="4F9E0F7F" w14:textId="025D2ED2" w:rsidR="007B7988" w:rsidRPr="00AD7EEF" w:rsidRDefault="007B7988" w:rsidP="007317C8">
      <w:pPr>
        <w:pStyle w:val="ListParagraph"/>
        <w:numPr>
          <w:ilvl w:val="0"/>
          <w:numId w:val="38"/>
        </w:numPr>
        <w:tabs>
          <w:tab w:val="left" w:pos="-720"/>
        </w:tabs>
        <w:suppressAutoHyphens/>
        <w:spacing w:after="240"/>
        <w:rPr>
          <w:b/>
          <w:bCs/>
        </w:rPr>
      </w:pPr>
      <w:r w:rsidRPr="00AD7EEF">
        <w:rPr>
          <w:b/>
        </w:rPr>
        <w:t>When the Alternate Payee’s Benefits May Commence--Earliest Retirement Age</w:t>
      </w:r>
      <w:r w:rsidR="003F5D2D">
        <w:rPr>
          <w:b/>
        </w:rPr>
        <w:t>:</w:t>
      </w:r>
      <w:r w:rsidRPr="00AD7EEF">
        <w:rPr>
          <w:b/>
        </w:rPr>
        <w:t xml:space="preserve"> Subsidies:</w:t>
      </w:r>
      <w:r w:rsidRPr="00135585">
        <w:t xml:space="preserve"> An alternate payee </w:t>
      </w:r>
      <w:r w:rsidR="005151C0">
        <w:t xml:space="preserve">need </w:t>
      </w:r>
      <w:r w:rsidRPr="00135585">
        <w:t xml:space="preserve">not wait </w:t>
      </w:r>
      <w:r w:rsidR="003A65E2">
        <w:t xml:space="preserve">to receive </w:t>
      </w:r>
      <w:r w:rsidR="003A65E2">
        <w:lastRenderedPageBreak/>
        <w:t xml:space="preserve">benefits from plan </w:t>
      </w:r>
      <w:r w:rsidRPr="00135585">
        <w:t>until the participant</w:t>
      </w:r>
      <w:r w:rsidR="001C2778">
        <w:t xml:space="preserve"> has reached normal retirement age</w:t>
      </w:r>
      <w:r w:rsidR="003A65E2">
        <w:t xml:space="preserve"> or</w:t>
      </w:r>
      <w:r w:rsidRPr="00135585">
        <w:t xml:space="preserve"> benefits have commenced.  If</w:t>
      </w:r>
      <w:r w:rsidR="00D978D2">
        <w:t xml:space="preserve"> </w:t>
      </w:r>
      <w:r w:rsidRPr="00AD7EEF">
        <w:rPr>
          <w:b/>
        </w:rPr>
        <w:t>QDRO so provides</w:t>
      </w:r>
      <w:r w:rsidRPr="00135585">
        <w:t>, payments may begin on or after date the participant reaches the "earliest retirement age.”</w:t>
      </w:r>
      <w:r w:rsidRPr="00135585">
        <w:rPr>
          <w:rStyle w:val="FootnoteReference"/>
        </w:rPr>
        <w:footnoteReference w:id="63"/>
      </w:r>
      <w:r w:rsidRPr="00135585">
        <w:t xml:space="preserve">  If alternate payee receives payments from</w:t>
      </w:r>
      <w:r w:rsidR="00C81402">
        <w:t xml:space="preserve"> DB</w:t>
      </w:r>
      <w:r w:rsidRPr="00135585">
        <w:t xml:space="preserve"> plan before retirement of participant, the payments are based on the “present value” of a normal retirement benefit, disregarding any early retirement subsidy.</w:t>
      </w:r>
      <w:r w:rsidRPr="00135585">
        <w:rPr>
          <w:rStyle w:val="FootnoteReference"/>
        </w:rPr>
        <w:footnoteReference w:id="64"/>
      </w:r>
      <w:r w:rsidRPr="00135585">
        <w:t xml:space="preserve">  </w:t>
      </w:r>
      <w:r w:rsidR="00935FD0">
        <w:t>I</w:t>
      </w:r>
      <w:r w:rsidRPr="00135585">
        <w:t xml:space="preserve">f participant subsequently becomes eligible for an early retirement </w:t>
      </w:r>
      <w:r w:rsidR="00526DB6">
        <w:t xml:space="preserve">subsidy </w:t>
      </w:r>
      <w:r w:rsidRPr="00135585">
        <w:t>upon retirement, the QDRO may provide for an adjustment to the alternate payee’s benefit or a court may modify a prior QDRO to account for early retirement subsidy.</w:t>
      </w:r>
      <w:r w:rsidRPr="00135585">
        <w:rPr>
          <w:rStyle w:val="FootnoteReference"/>
        </w:rPr>
        <w:footnoteReference w:id="65"/>
      </w:r>
      <w:r w:rsidRPr="00135585">
        <w:t xml:space="preserve">  </w:t>
      </w:r>
      <w:r w:rsidRPr="00AD7EEF">
        <w:rPr>
          <w:b/>
          <w:bCs/>
        </w:rPr>
        <w:t>This adjustment will not happen automatically; the QDRO must provide for it.</w:t>
      </w:r>
    </w:p>
    <w:p w14:paraId="7DC56BAD" w14:textId="484D6AD7" w:rsidR="007B7988" w:rsidRDefault="00242153" w:rsidP="005E6D0D">
      <w:pPr>
        <w:tabs>
          <w:tab w:val="left" w:pos="-720"/>
        </w:tabs>
        <w:suppressAutoHyphens/>
        <w:spacing w:after="240"/>
        <w:ind w:left="1080"/>
      </w:pPr>
      <w:r>
        <w:t xml:space="preserve">“Earliest retirement age” for </w:t>
      </w:r>
      <w:r w:rsidR="0031762E">
        <w:t>DC</w:t>
      </w:r>
      <w:r w:rsidR="007B7988" w:rsidRPr="00135585">
        <w:t xml:space="preserve"> plan</w:t>
      </w:r>
      <w:r w:rsidR="0032214E">
        <w:t xml:space="preserve"> is</w:t>
      </w:r>
      <w:r w:rsidR="007B7988" w:rsidRPr="00B27F72">
        <w:rPr>
          <w:u w:val="single"/>
        </w:rPr>
        <w:t xml:space="preserve"> earlier of</w:t>
      </w:r>
      <w:r w:rsidR="007B7988" w:rsidRPr="00135585">
        <w:t xml:space="preserve"> (1) the date the participant is entitled to a distribution under the plan or (2) </w:t>
      </w:r>
      <w:r w:rsidR="007B7988" w:rsidRPr="00B27F72">
        <w:rPr>
          <w:u w:val="single"/>
        </w:rPr>
        <w:t>the later of</w:t>
      </w:r>
      <w:r w:rsidR="007B7988" w:rsidRPr="00135585">
        <w:t xml:space="preserve"> the date the participant attains age 50 or could begin receiving benefits from the plan if the participant terminates employment.</w:t>
      </w:r>
      <w:r w:rsidR="007B7988" w:rsidRPr="00135585">
        <w:rPr>
          <w:rStyle w:val="FootnoteReference"/>
        </w:rPr>
        <w:footnoteReference w:id="66"/>
      </w:r>
      <w:r w:rsidR="007B7988" w:rsidRPr="00135585">
        <w:t xml:space="preserve">  However</w:t>
      </w:r>
      <w:r w:rsidR="003678AA">
        <w:t>, p</w:t>
      </w:r>
      <w:r w:rsidR="007B7988" w:rsidRPr="00135585">
        <w:t>lan document</w:t>
      </w:r>
      <w:r w:rsidR="003678AA">
        <w:t xml:space="preserve">s </w:t>
      </w:r>
      <w:r w:rsidR="00C85325">
        <w:t xml:space="preserve">may </w:t>
      </w:r>
      <w:r w:rsidR="007B7988" w:rsidRPr="00135585">
        <w:t>permit immediate payment of an alternate payee's interest.</w:t>
      </w:r>
    </w:p>
    <w:p w14:paraId="38ECC0BA" w14:textId="775A0FA2" w:rsidR="00CA198B" w:rsidRPr="00135585" w:rsidRDefault="007317C8" w:rsidP="00AC60F2">
      <w:pPr>
        <w:tabs>
          <w:tab w:val="left" w:pos="-720"/>
        </w:tabs>
        <w:suppressAutoHyphens/>
        <w:spacing w:after="240"/>
        <w:ind w:left="1080" w:hanging="360"/>
      </w:pPr>
      <w:r>
        <w:t>c.</w:t>
      </w:r>
      <w:r w:rsidR="00AC60F2">
        <w:tab/>
      </w:r>
      <w:r w:rsidR="007E4A74" w:rsidRPr="00FF17CC">
        <w:rPr>
          <w:b/>
          <w:bCs/>
        </w:rPr>
        <w:t>Increased benefits</w:t>
      </w:r>
      <w:r w:rsidR="001C5D22">
        <w:t xml:space="preserve">: </w:t>
      </w:r>
      <w:r w:rsidR="00564EC6">
        <w:t xml:space="preserve">Examples. </w:t>
      </w:r>
      <w:r w:rsidR="0066334A">
        <w:t>B</w:t>
      </w:r>
      <w:r w:rsidR="00EB3FA6">
        <w:t>enefits paid for life of participant or</w:t>
      </w:r>
      <w:r w:rsidR="006B4E67">
        <w:t xml:space="preserve"> </w:t>
      </w:r>
      <w:r w:rsidR="00EB3FA6">
        <w:t xml:space="preserve">alternate payee </w:t>
      </w:r>
      <w:r w:rsidR="0075543B">
        <w:t>are</w:t>
      </w:r>
      <w:r w:rsidR="00EB3FA6">
        <w:t xml:space="preserve"> actuarially adjusted for life expectancy</w:t>
      </w:r>
      <w:r w:rsidR="0075543B">
        <w:t xml:space="preserve"> unless subsidized</w:t>
      </w:r>
      <w:r w:rsidR="00EB3FA6">
        <w:t xml:space="preserve">. </w:t>
      </w:r>
      <w:r w:rsidR="004E43B3">
        <w:t>P</w:t>
      </w:r>
      <w:r w:rsidR="00F23A85">
        <w:t xml:space="preserve">rovisions </w:t>
      </w:r>
      <w:r w:rsidR="00922AA7">
        <w:t xml:space="preserve">modifying plan rules regarding </w:t>
      </w:r>
      <w:r w:rsidR="00720670">
        <w:t>actuarial adjustments</w:t>
      </w:r>
      <w:r w:rsidR="00A27039">
        <w:t xml:space="preserve"> and</w:t>
      </w:r>
      <w:r w:rsidR="00175E1F">
        <w:t xml:space="preserve"> </w:t>
      </w:r>
      <w:r w:rsidR="00922AA7">
        <w:t>subsidies</w:t>
      </w:r>
      <w:r w:rsidR="00A27039">
        <w:t xml:space="preserve"> </w:t>
      </w:r>
      <w:r w:rsidR="00922AA7">
        <w:t xml:space="preserve">could run afoul of this rule. </w:t>
      </w:r>
      <w:r w:rsidR="00FC0D11">
        <w:t xml:space="preserve">If </w:t>
      </w:r>
      <w:r w:rsidR="006E4E95">
        <w:t>the DRO</w:t>
      </w:r>
      <w:r w:rsidR="00FC0D11">
        <w:t xml:space="preserve"> shift</w:t>
      </w:r>
      <w:r w:rsidR="006E4E95">
        <w:t>s</w:t>
      </w:r>
      <w:r w:rsidR="00FC0D11">
        <w:t xml:space="preserve"> the </w:t>
      </w:r>
      <w:r w:rsidR="00F640A5">
        <w:t xml:space="preserve">allocation </w:t>
      </w:r>
      <w:r w:rsidR="00FC0D11">
        <w:t>of actuarial adjustments</w:t>
      </w:r>
      <w:r w:rsidR="00F640A5">
        <w:t xml:space="preserve"> or modifies them</w:t>
      </w:r>
      <w:r w:rsidR="00FC0D11">
        <w:t xml:space="preserve">, be certain it </w:t>
      </w:r>
      <w:r w:rsidR="00F640A5">
        <w:t xml:space="preserve">is done </w:t>
      </w:r>
      <w:r w:rsidR="00B570C6">
        <w:t xml:space="preserve">correctly. Some modifications could be rejected because they create </w:t>
      </w:r>
      <w:r w:rsidR="00653F76">
        <w:t xml:space="preserve">a benefit form or option not otherwise provided. </w:t>
      </w:r>
    </w:p>
    <w:p w14:paraId="5474F87A" w14:textId="0758DB19" w:rsidR="00096B20" w:rsidRPr="00135585" w:rsidRDefault="007E6270" w:rsidP="00096B20">
      <w:pPr>
        <w:tabs>
          <w:tab w:val="left" w:pos="-720"/>
          <w:tab w:val="left" w:pos="720"/>
          <w:tab w:val="left" w:pos="1080"/>
        </w:tabs>
        <w:suppressAutoHyphens/>
        <w:spacing w:after="240"/>
        <w:rPr>
          <w:b/>
          <w:u w:val="single"/>
        </w:rPr>
      </w:pPr>
      <w:r>
        <w:rPr>
          <w:b/>
        </w:rPr>
        <w:t>C</w:t>
      </w:r>
      <w:r w:rsidR="00096B20" w:rsidRPr="00135585">
        <w:rPr>
          <w:b/>
        </w:rPr>
        <w:t>.</w:t>
      </w:r>
      <w:r w:rsidR="00096B20">
        <w:rPr>
          <w:b/>
        </w:rPr>
        <w:t xml:space="preserve">  Timing Issues Including </w:t>
      </w:r>
      <w:r w:rsidR="00096B20" w:rsidRPr="00135585">
        <w:rPr>
          <w:b/>
          <w:u w:val="single"/>
        </w:rPr>
        <w:t>Post-Death QDROs</w:t>
      </w:r>
      <w:r w:rsidR="00096B20">
        <w:rPr>
          <w:b/>
          <w:u w:val="single"/>
        </w:rPr>
        <w:t>: DOL Regulations</w:t>
      </w:r>
    </w:p>
    <w:p w14:paraId="4ADB0058" w14:textId="151A88BE" w:rsidR="00096B20" w:rsidRDefault="00096B20" w:rsidP="004C41C9">
      <w:r w:rsidRPr="008864ED">
        <w:t>DOL Regulations</w:t>
      </w:r>
      <w:r w:rsidRPr="008864ED">
        <w:rPr>
          <w:rStyle w:val="FootnoteReference"/>
        </w:rPr>
        <w:footnoteReference w:id="67"/>
      </w:r>
      <w:r w:rsidRPr="008864ED">
        <w:t xml:space="preserve"> resolved many issues regarding post-death QDROs </w:t>
      </w:r>
      <w:r w:rsidR="00AB450C">
        <w:t xml:space="preserve">and </w:t>
      </w:r>
      <w:r w:rsidRPr="008864ED">
        <w:t xml:space="preserve">other timing issues. Regulations confirmed positions based on the statutory language, prior DOL guidance and case law. </w:t>
      </w:r>
      <w:r w:rsidR="005C01A0">
        <w:t xml:space="preserve">The examples in the regulations </w:t>
      </w:r>
      <w:r w:rsidR="00E1308A">
        <w:t xml:space="preserve">and Preamble </w:t>
      </w:r>
      <w:r w:rsidR="005C01A0">
        <w:t>are useful.</w:t>
      </w:r>
    </w:p>
    <w:p w14:paraId="16074834" w14:textId="77777777" w:rsidR="00052FFB" w:rsidRDefault="00052FFB" w:rsidP="004C41C9"/>
    <w:p w14:paraId="28A3E6B4" w14:textId="5AA60B93" w:rsidR="00213675" w:rsidRPr="00D26E13" w:rsidRDefault="00096B20" w:rsidP="00D26E13">
      <w:pPr>
        <w:pStyle w:val="ListParagraph"/>
        <w:numPr>
          <w:ilvl w:val="3"/>
          <w:numId w:val="37"/>
        </w:numPr>
        <w:ind w:left="360"/>
        <w:rPr>
          <w:b/>
        </w:rPr>
      </w:pPr>
      <w:r w:rsidRPr="00213675">
        <w:rPr>
          <w:b/>
        </w:rPr>
        <w:t>Subsequent Domestic Relations Orders:</w:t>
      </w:r>
      <w:r w:rsidRPr="008864ED">
        <w:rPr>
          <w:rStyle w:val="FootnoteReference"/>
          <w:b/>
        </w:rPr>
        <w:footnoteReference w:id="68"/>
      </w:r>
      <w:r w:rsidRPr="00213675">
        <w:rPr>
          <w:b/>
          <w:i/>
        </w:rPr>
        <w:t xml:space="preserve"> </w:t>
      </w:r>
      <w:r w:rsidR="00B00EFE">
        <w:t>A</w:t>
      </w:r>
      <w:r w:rsidRPr="008864ED">
        <w:t xml:space="preserve"> DRO </w:t>
      </w:r>
      <w:r>
        <w:t>wi</w:t>
      </w:r>
      <w:r w:rsidRPr="008864ED">
        <w:t xml:space="preserve">ll not fail to be qualified </w:t>
      </w:r>
      <w:r w:rsidRPr="00213675">
        <w:rPr>
          <w:u w:val="single"/>
        </w:rPr>
        <w:t>solely</w:t>
      </w:r>
      <w:r w:rsidRPr="008864ED">
        <w:t xml:space="preserve"> because the order is issued after or revises another DRO or QDRO.</w:t>
      </w:r>
    </w:p>
    <w:p w14:paraId="0C4A30DE" w14:textId="62DA6CC6" w:rsidR="00096B20" w:rsidRPr="00B61467" w:rsidRDefault="00096B20" w:rsidP="00174B6D">
      <w:pPr>
        <w:pStyle w:val="ListParagraph"/>
        <w:numPr>
          <w:ilvl w:val="0"/>
          <w:numId w:val="14"/>
        </w:numPr>
        <w:rPr>
          <w:i/>
        </w:rPr>
      </w:pPr>
      <w:r w:rsidRPr="008864ED">
        <w:rPr>
          <w:i/>
        </w:rPr>
        <w:t>Subsequent DRO between the same parties</w:t>
      </w:r>
      <w:r>
        <w:rPr>
          <w:i/>
        </w:rPr>
        <w:t xml:space="preserve">:  </w:t>
      </w:r>
      <w:r w:rsidRPr="00DC2D3B">
        <w:t xml:space="preserve">In example a second DRO reduces the allocation of participant’s benefits to alternate payee.  The second DRO does not fail to be treated as a QDRO </w:t>
      </w:r>
      <w:r w:rsidRPr="00DC2D3B">
        <w:rPr>
          <w:u w:val="single"/>
        </w:rPr>
        <w:t>solely</w:t>
      </w:r>
      <w:r w:rsidRPr="00DC2D3B">
        <w:t xml:space="preserve"> because the second order is issued after and reduces the prior assignment in the first order.  The result would be the same if the second order increased the assignment in the first order.</w:t>
      </w:r>
    </w:p>
    <w:p w14:paraId="748C7AA6" w14:textId="77777777" w:rsidR="00B61467" w:rsidRPr="00C05EE5" w:rsidRDefault="00B61467" w:rsidP="00B61467">
      <w:pPr>
        <w:pStyle w:val="ListParagraph"/>
        <w:rPr>
          <w:i/>
        </w:rPr>
      </w:pPr>
    </w:p>
    <w:p w14:paraId="1541764A" w14:textId="310AC4FE" w:rsidR="00096B20" w:rsidRDefault="00096B20" w:rsidP="00C05EE5">
      <w:pPr>
        <w:ind w:left="720"/>
      </w:pPr>
      <w:r w:rsidRPr="00464652">
        <w:t xml:space="preserve">This is consistent with prior DOL guidance that a subsequent DRO may modify a previous </w:t>
      </w:r>
      <w:r w:rsidR="00301ABB">
        <w:t>DRO</w:t>
      </w:r>
      <w:r w:rsidR="001205C0">
        <w:t xml:space="preserve"> for same parties</w:t>
      </w:r>
      <w:r w:rsidRPr="00464652">
        <w:t xml:space="preserve">, </w:t>
      </w:r>
      <w:r w:rsidR="001205C0">
        <w:t>if DRO</w:t>
      </w:r>
      <w:r w:rsidRPr="00464652">
        <w:t>, as modified</w:t>
      </w:r>
      <w:r w:rsidR="00284241">
        <w:t>,</w:t>
      </w:r>
      <w:r w:rsidRPr="00464652">
        <w:t xml:space="preserve"> </w:t>
      </w:r>
      <w:r>
        <w:t>continues to satisfy</w:t>
      </w:r>
      <w:r w:rsidRPr="00464652">
        <w:t xml:space="preserve"> statutory requirements.</w:t>
      </w:r>
      <w:r w:rsidRPr="00464652">
        <w:rPr>
          <w:vertAlign w:val="superscript"/>
        </w:rPr>
        <w:footnoteReference w:id="69"/>
      </w:r>
      <w:r w:rsidRPr="00464652">
        <w:t xml:space="preserve">  </w:t>
      </w:r>
      <w:r w:rsidR="00284241">
        <w:t>E</w:t>
      </w:r>
      <w:r w:rsidRPr="00464652">
        <w:t xml:space="preserve">xample does not address the situation in which second </w:t>
      </w:r>
      <w:r w:rsidR="00C56E84">
        <w:t>DRO</w:t>
      </w:r>
      <w:r w:rsidRPr="00464652">
        <w:t xml:space="preserve"> </w:t>
      </w:r>
      <w:r w:rsidRPr="00464652">
        <w:lastRenderedPageBreak/>
        <w:t xml:space="preserve">terminates award to </w:t>
      </w:r>
      <w:r w:rsidRPr="008864ED">
        <w:t>a</w:t>
      </w:r>
      <w:r w:rsidRPr="00464652">
        <w:t xml:space="preserve">lternate </w:t>
      </w:r>
      <w:r w:rsidRPr="008864ED">
        <w:t>p</w:t>
      </w:r>
      <w:r w:rsidRPr="00464652">
        <w:t xml:space="preserve">ayee established in the first </w:t>
      </w:r>
      <w:r w:rsidR="007351BC">
        <w:t>DRO</w:t>
      </w:r>
      <w:r w:rsidRPr="00464652">
        <w:t xml:space="preserve"> (reduces award to zero).  In this case, </w:t>
      </w:r>
      <w:r w:rsidR="00F96804">
        <w:t>revised DRO</w:t>
      </w:r>
      <w:r w:rsidRPr="00464652">
        <w:t xml:space="preserve"> is not a QDRO as defined in ERISA because it does not award to an </w:t>
      </w:r>
      <w:r w:rsidRPr="008864ED">
        <w:t>a</w:t>
      </w:r>
      <w:r w:rsidRPr="00464652">
        <w:t xml:space="preserve">lternate </w:t>
      </w:r>
      <w:r w:rsidRPr="008864ED">
        <w:t>p</w:t>
      </w:r>
      <w:r w:rsidRPr="00464652">
        <w:t xml:space="preserve">ayee a portion of the participant’s benefits and </w:t>
      </w:r>
      <w:r w:rsidR="006D50D1">
        <w:t>is</w:t>
      </w:r>
      <w:r w:rsidR="00595302">
        <w:t xml:space="preserve"> </w:t>
      </w:r>
      <w:r w:rsidR="006D50D1">
        <w:t>preempted.</w:t>
      </w:r>
    </w:p>
    <w:p w14:paraId="05F2DF83" w14:textId="77777777" w:rsidR="002B3C4B" w:rsidRPr="008864ED" w:rsidRDefault="002B3C4B" w:rsidP="00C05EE5">
      <w:pPr>
        <w:ind w:left="720"/>
      </w:pPr>
    </w:p>
    <w:p w14:paraId="09EB1B56" w14:textId="74DDD640" w:rsidR="00096B20" w:rsidRPr="004219C1" w:rsidRDefault="00096B20" w:rsidP="00174B6D">
      <w:pPr>
        <w:pStyle w:val="ListParagraph"/>
        <w:numPr>
          <w:ilvl w:val="0"/>
          <w:numId w:val="14"/>
        </w:numPr>
        <w:rPr>
          <w:i/>
        </w:rPr>
      </w:pPr>
      <w:r w:rsidRPr="00B30D44">
        <w:rPr>
          <w:i/>
        </w:rPr>
        <w:t xml:space="preserve">Subsequent DRO between different parties: </w:t>
      </w:r>
      <w:r w:rsidRPr="008864ED">
        <w:t xml:space="preserve">Confirms that DRO may assign to a subsequent spouse </w:t>
      </w:r>
      <w:r w:rsidR="00831CCB">
        <w:t xml:space="preserve">benefits </w:t>
      </w:r>
      <w:r w:rsidRPr="008864ED">
        <w:t xml:space="preserve">remaining to the </w:t>
      </w:r>
      <w:r w:rsidR="006D50D1">
        <w:rPr>
          <w:b/>
          <w:bCs/>
        </w:rPr>
        <w:t>p</w:t>
      </w:r>
      <w:r w:rsidRPr="006D50D1">
        <w:rPr>
          <w:b/>
          <w:bCs/>
        </w:rPr>
        <w:t>articipant</w:t>
      </w:r>
      <w:r w:rsidRPr="008864ED">
        <w:t xml:space="preserve"> after a prior QDRO has assigned a different portion of participant’s benefits to a prior spouse. </w:t>
      </w:r>
    </w:p>
    <w:p w14:paraId="21C91B91" w14:textId="77777777" w:rsidR="004219C1" w:rsidRPr="00B30D44" w:rsidRDefault="004219C1" w:rsidP="004219C1">
      <w:pPr>
        <w:pStyle w:val="ListParagraph"/>
        <w:rPr>
          <w:i/>
        </w:rPr>
      </w:pPr>
    </w:p>
    <w:p w14:paraId="424624A2" w14:textId="093D3615" w:rsidR="002B3C4B" w:rsidRPr="00FC268F" w:rsidRDefault="00096B20" w:rsidP="00213675">
      <w:pPr>
        <w:pStyle w:val="ListParagraph"/>
        <w:numPr>
          <w:ilvl w:val="3"/>
          <w:numId w:val="37"/>
        </w:numPr>
        <w:ind w:left="360"/>
        <w:rPr>
          <w:b/>
        </w:rPr>
      </w:pPr>
      <w:r w:rsidRPr="00B30D44">
        <w:rPr>
          <w:b/>
        </w:rPr>
        <w:t xml:space="preserve">Timing: </w:t>
      </w:r>
      <w:r>
        <w:t xml:space="preserve">DRO will not fail to be </w:t>
      </w:r>
      <w:r w:rsidR="00EE452F">
        <w:t>QDRO</w:t>
      </w:r>
      <w:r>
        <w:t xml:space="preserve"> </w:t>
      </w:r>
      <w:r w:rsidRPr="00B30D44">
        <w:rPr>
          <w:u w:val="single"/>
        </w:rPr>
        <w:t>solely</w:t>
      </w:r>
      <w:r>
        <w:t xml:space="preserve"> because of time it is issued.</w:t>
      </w:r>
    </w:p>
    <w:p w14:paraId="620242A5" w14:textId="75FBB0D7" w:rsidR="00096B20" w:rsidRPr="002B3C4B" w:rsidRDefault="0091547A" w:rsidP="00174B6D">
      <w:pPr>
        <w:pStyle w:val="ListParagraph"/>
        <w:numPr>
          <w:ilvl w:val="0"/>
          <w:numId w:val="15"/>
        </w:numPr>
        <w:rPr>
          <w:i/>
        </w:rPr>
      </w:pPr>
      <w:r>
        <w:rPr>
          <w:i/>
        </w:rPr>
        <w:t>O</w:t>
      </w:r>
      <w:r w:rsidR="00096B20" w:rsidRPr="0091547A">
        <w:rPr>
          <w:i/>
        </w:rPr>
        <w:t xml:space="preserve">rders issued after death: </w:t>
      </w:r>
      <w:r w:rsidR="00EB4942">
        <w:t>E</w:t>
      </w:r>
      <w:r w:rsidR="00096B20" w:rsidRPr="00484782">
        <w:t xml:space="preserve">xamples in regulation answer some but not all questions. The example addresses an initial defective DRO before the participant’s death and a corrected DRO issued after death with no subsequent spouse.  The result would be the same even if no order had been issued before the </w:t>
      </w:r>
      <w:r w:rsidR="00096B20">
        <w:t>p</w:t>
      </w:r>
      <w:r w:rsidR="00096B20" w:rsidRPr="00484782">
        <w:t>articipant’s death.</w:t>
      </w:r>
    </w:p>
    <w:p w14:paraId="42F678AB" w14:textId="77777777" w:rsidR="002B3C4B" w:rsidRPr="0091547A" w:rsidRDefault="002B3C4B" w:rsidP="00D26E13">
      <w:pPr>
        <w:pStyle w:val="ListParagraph"/>
        <w:rPr>
          <w:i/>
        </w:rPr>
      </w:pPr>
    </w:p>
    <w:p w14:paraId="0BC3A815" w14:textId="538F1B23" w:rsidR="00096B20" w:rsidRDefault="00E537BA" w:rsidP="00C33ACD">
      <w:pPr>
        <w:autoSpaceDE w:val="0"/>
        <w:autoSpaceDN w:val="0"/>
        <w:adjustRightInd w:val="0"/>
        <w:ind w:left="720" w:right="12"/>
      </w:pPr>
      <w:r>
        <w:t>O</w:t>
      </w:r>
      <w:r w:rsidR="00096B20" w:rsidRPr="00484782">
        <w:t xml:space="preserve">ther examples </w:t>
      </w:r>
      <w:r>
        <w:t xml:space="preserve">affect </w:t>
      </w:r>
      <w:r w:rsidR="00096B20" w:rsidRPr="00484782">
        <w:t>this issue.</w:t>
      </w:r>
      <w:r w:rsidR="00096B20" w:rsidRPr="00484782">
        <w:rPr>
          <w:rStyle w:val="FootnoteReference"/>
        </w:rPr>
        <w:footnoteReference w:id="70"/>
      </w:r>
      <w:r w:rsidR="00096B20" w:rsidRPr="00484782">
        <w:t xml:space="preserve"> </w:t>
      </w:r>
      <w:r w:rsidR="003500F9">
        <w:t xml:space="preserve">A DRO issued after death </w:t>
      </w:r>
      <w:r w:rsidR="00C838F5">
        <w:t xml:space="preserve">(or after ASD) may be limited by other rules. </w:t>
      </w:r>
      <w:r w:rsidR="00096B20" w:rsidRPr="00484782">
        <w:t xml:space="preserve">If participant has remarried, a post-death initial DRO would still be ineffectual if the current spouse has an </w:t>
      </w:r>
      <w:r w:rsidR="00EF4034">
        <w:t xml:space="preserve">ASD </w:t>
      </w:r>
      <w:r w:rsidR="00096B20" w:rsidRPr="00484782">
        <w:t xml:space="preserve">following the participant’s death. Examples </w:t>
      </w:r>
      <w:r w:rsidR="00171C18">
        <w:t xml:space="preserve">state </w:t>
      </w:r>
      <w:r w:rsidR="00096B20" w:rsidRPr="00484782">
        <w:t xml:space="preserve">that </w:t>
      </w:r>
      <w:r w:rsidR="00171C18">
        <w:t>DRO</w:t>
      </w:r>
      <w:r w:rsidR="00096B20" w:rsidRPr="00484782">
        <w:t xml:space="preserve"> </w:t>
      </w:r>
      <w:r w:rsidR="00111FBC">
        <w:t>after A</w:t>
      </w:r>
      <w:r w:rsidR="008B6C00">
        <w:t>S</w:t>
      </w:r>
      <w:r w:rsidR="00111FBC">
        <w:t xml:space="preserve">D </w:t>
      </w:r>
      <w:r w:rsidR="00096B20" w:rsidRPr="00484782">
        <w:t>cannot require a plan to “</w:t>
      </w:r>
      <w:proofErr w:type="spellStart"/>
      <w:r w:rsidR="00096B20" w:rsidRPr="00484782">
        <w:t>reannuitize</w:t>
      </w:r>
      <w:proofErr w:type="spellEnd"/>
      <w:r w:rsidR="00096B20" w:rsidRPr="00484782">
        <w:t xml:space="preserve">” </w:t>
      </w:r>
      <w:r w:rsidR="008B6C00">
        <w:t xml:space="preserve">(modify) </w:t>
      </w:r>
      <w:r w:rsidR="00096B20" w:rsidRPr="00484782">
        <w:t xml:space="preserve">the existing benefit </w:t>
      </w:r>
      <w:r w:rsidR="006265C1">
        <w:t>option</w:t>
      </w:r>
      <w:r w:rsidR="00096B20" w:rsidRPr="00484782">
        <w:t xml:space="preserve">.  This would also apply to the extent that the </w:t>
      </w:r>
      <w:r w:rsidR="00096B20">
        <w:t>participant</w:t>
      </w:r>
      <w:r w:rsidR="00096B20" w:rsidRPr="00484782">
        <w:t xml:space="preserve"> died with a</w:t>
      </w:r>
      <w:r w:rsidR="00096B20">
        <w:t xml:space="preserve"> </w:t>
      </w:r>
      <w:r w:rsidR="006F64AE">
        <w:t>non-spouse</w:t>
      </w:r>
      <w:r w:rsidR="00096B20" w:rsidRPr="00484782">
        <w:t xml:space="preserve"> beneficiary</w:t>
      </w:r>
      <w:r w:rsidR="00820F05">
        <w:rPr>
          <w:rStyle w:val="FootnoteReference"/>
        </w:rPr>
        <w:footnoteReference w:id="71"/>
      </w:r>
      <w:r w:rsidR="00096B20" w:rsidRPr="00484782">
        <w:t xml:space="preserve">.  </w:t>
      </w:r>
    </w:p>
    <w:p w14:paraId="1CAF4223" w14:textId="77777777" w:rsidR="002B3C4B" w:rsidRPr="00484782" w:rsidRDefault="002B3C4B" w:rsidP="00C33ACD">
      <w:pPr>
        <w:autoSpaceDE w:val="0"/>
        <w:autoSpaceDN w:val="0"/>
        <w:adjustRightInd w:val="0"/>
        <w:ind w:left="720" w:right="12"/>
      </w:pPr>
    </w:p>
    <w:p w14:paraId="54CEB687" w14:textId="0CC44CA0" w:rsidR="00096B20" w:rsidRPr="00FC268F" w:rsidRDefault="00096B20" w:rsidP="00174B6D">
      <w:pPr>
        <w:pStyle w:val="ListParagraph"/>
        <w:numPr>
          <w:ilvl w:val="0"/>
          <w:numId w:val="15"/>
        </w:numPr>
        <w:autoSpaceDE w:val="0"/>
        <w:autoSpaceDN w:val="0"/>
        <w:adjustRightInd w:val="0"/>
        <w:ind w:right="12"/>
        <w:rPr>
          <w:i/>
        </w:rPr>
      </w:pPr>
      <w:r w:rsidRPr="00AE7A52">
        <w:rPr>
          <w:i/>
        </w:rPr>
        <w:t xml:space="preserve">Orders issued after divorce: </w:t>
      </w:r>
      <w:r w:rsidRPr="00484782">
        <w:t xml:space="preserve">DRO issued after divorce may require former spouse to be treated as surviving spouse. </w:t>
      </w:r>
    </w:p>
    <w:p w14:paraId="03751553" w14:textId="77777777" w:rsidR="00FC268F" w:rsidRPr="00AE7A52" w:rsidRDefault="00FC268F" w:rsidP="00FC268F">
      <w:pPr>
        <w:pStyle w:val="ListParagraph"/>
        <w:autoSpaceDE w:val="0"/>
        <w:autoSpaceDN w:val="0"/>
        <w:adjustRightInd w:val="0"/>
        <w:ind w:right="12"/>
        <w:rPr>
          <w:i/>
        </w:rPr>
      </w:pPr>
    </w:p>
    <w:p w14:paraId="65CE8768" w14:textId="5B34E071" w:rsidR="00586C4E" w:rsidRPr="006F64AE" w:rsidRDefault="00096B20" w:rsidP="0088337A">
      <w:pPr>
        <w:pStyle w:val="ListParagraph"/>
        <w:numPr>
          <w:ilvl w:val="0"/>
          <w:numId w:val="15"/>
        </w:numPr>
        <w:autoSpaceDE w:val="0"/>
        <w:autoSpaceDN w:val="0"/>
        <w:adjustRightInd w:val="0"/>
        <w:ind w:right="12"/>
        <w:rPr>
          <w:i/>
        </w:rPr>
      </w:pPr>
      <w:r w:rsidRPr="00AE7A52">
        <w:rPr>
          <w:i/>
        </w:rPr>
        <w:t xml:space="preserve">Orders issued after annuity starting date: </w:t>
      </w:r>
      <w:r w:rsidRPr="00484782">
        <w:t xml:space="preserve">DRO </w:t>
      </w:r>
      <w:r w:rsidR="000E16C0" w:rsidRPr="00484782">
        <w:t xml:space="preserve">does not fail to be a QDRO </w:t>
      </w:r>
      <w:r w:rsidRPr="00484782">
        <w:t xml:space="preserve">solely because it is issued after the </w:t>
      </w:r>
      <w:r w:rsidR="00C05471">
        <w:t>ASD</w:t>
      </w:r>
      <w:r w:rsidRPr="00484782">
        <w:t xml:space="preserve">. But if DRO required a change in the elected benefit </w:t>
      </w:r>
      <w:r w:rsidR="00F53ED1">
        <w:t>option</w:t>
      </w:r>
      <w:r w:rsidR="009136B1">
        <w:t>,</w:t>
      </w:r>
      <w:r w:rsidRPr="00484782">
        <w:t xml:space="preserve"> it “would fail to meet the requirements of section 206(d)(3)(D)(</w:t>
      </w:r>
      <w:proofErr w:type="spellStart"/>
      <w:r w:rsidRPr="00484782">
        <w:t>i</w:t>
      </w:r>
      <w:proofErr w:type="spellEnd"/>
      <w:r w:rsidRPr="00484782">
        <w:t>) of ERISA (unless plan otherwise permits such a change after participant’s annuity starting date). See 29 CFR 2530.206(d)(2), Example (4).”</w:t>
      </w:r>
    </w:p>
    <w:p w14:paraId="06E0AC27" w14:textId="77777777" w:rsidR="006F64AE" w:rsidRPr="006F64AE" w:rsidRDefault="006F64AE" w:rsidP="006F64AE">
      <w:pPr>
        <w:autoSpaceDE w:val="0"/>
        <w:autoSpaceDN w:val="0"/>
        <w:adjustRightInd w:val="0"/>
        <w:ind w:right="12"/>
        <w:rPr>
          <w:i/>
        </w:rPr>
      </w:pPr>
    </w:p>
    <w:p w14:paraId="47D1EEB6" w14:textId="5B615057" w:rsidR="00191DE2" w:rsidRPr="000E5195" w:rsidRDefault="00191DE2" w:rsidP="00213675">
      <w:pPr>
        <w:pStyle w:val="ListParagraph"/>
        <w:numPr>
          <w:ilvl w:val="3"/>
          <w:numId w:val="37"/>
        </w:numPr>
        <w:autoSpaceDE w:val="0"/>
        <w:autoSpaceDN w:val="0"/>
        <w:adjustRightInd w:val="0"/>
        <w:ind w:left="360"/>
        <w:rPr>
          <w:b/>
        </w:rPr>
      </w:pPr>
      <w:r w:rsidRPr="00D936A5">
        <w:rPr>
          <w:b/>
        </w:rPr>
        <w:t xml:space="preserve">Requirements and Protections: </w:t>
      </w:r>
      <w:r w:rsidRPr="00484782">
        <w:t xml:space="preserve">DRO must satisfy requirements under </w:t>
      </w:r>
      <w:r w:rsidR="00FC268F">
        <w:t xml:space="preserve">ERISA </w:t>
      </w:r>
      <w:r w:rsidRPr="00484782">
        <w:t>§206(d)(3) to be a QDRO.</w:t>
      </w:r>
    </w:p>
    <w:p w14:paraId="203EC031" w14:textId="29145905" w:rsidR="00F0100A" w:rsidRDefault="00191DE2" w:rsidP="00174B6D">
      <w:pPr>
        <w:pStyle w:val="ListParagraph"/>
        <w:numPr>
          <w:ilvl w:val="0"/>
          <w:numId w:val="28"/>
        </w:numPr>
        <w:autoSpaceDE w:val="0"/>
        <w:autoSpaceDN w:val="0"/>
        <w:adjustRightInd w:val="0"/>
        <w:ind w:left="720" w:right="12"/>
      </w:pPr>
      <w:r w:rsidRPr="00191DE2">
        <w:rPr>
          <w:i/>
        </w:rPr>
        <w:lastRenderedPageBreak/>
        <w:t>Type or form of benefit:</w:t>
      </w:r>
      <w:r w:rsidR="000E06B7">
        <w:rPr>
          <w:i/>
        </w:rPr>
        <w:t xml:space="preserve"> </w:t>
      </w:r>
      <w:r w:rsidRPr="00484782">
        <w:t xml:space="preserve">DRO </w:t>
      </w:r>
      <w:r w:rsidR="00721742">
        <w:t xml:space="preserve">is not </w:t>
      </w:r>
      <w:r w:rsidR="000E06B7">
        <w:t xml:space="preserve">QDRO </w:t>
      </w:r>
      <w:r w:rsidR="00E03942" w:rsidRPr="00484782">
        <w:t xml:space="preserve">under ERISA </w:t>
      </w:r>
      <w:r w:rsidR="00363BE9">
        <w:t>§</w:t>
      </w:r>
      <w:r w:rsidR="00E03942" w:rsidRPr="00484782">
        <w:t>206(d)(3)(D)(</w:t>
      </w:r>
      <w:proofErr w:type="spellStart"/>
      <w:r w:rsidR="00E03942" w:rsidRPr="00484782">
        <w:t>i</w:t>
      </w:r>
      <w:proofErr w:type="spellEnd"/>
      <w:r w:rsidR="00E03942" w:rsidRPr="00484782">
        <w:t xml:space="preserve">) and (d)(1) of regulations </w:t>
      </w:r>
      <w:r w:rsidR="00E03942">
        <w:t xml:space="preserve">if DRO </w:t>
      </w:r>
      <w:r w:rsidRPr="00484782">
        <w:t xml:space="preserve">requires </w:t>
      </w:r>
      <w:r w:rsidR="00E03942">
        <w:t>p</w:t>
      </w:r>
      <w:r w:rsidRPr="00484782">
        <w:t xml:space="preserve">lan to pay benefits to an alternate payee in a benefit </w:t>
      </w:r>
      <w:r w:rsidR="00F2683B">
        <w:t>form or option</w:t>
      </w:r>
      <w:r w:rsidRPr="00484782">
        <w:t xml:space="preserve"> plan does not offer.  </w:t>
      </w:r>
    </w:p>
    <w:p w14:paraId="20D79C14" w14:textId="77777777" w:rsidR="00363BE9" w:rsidRDefault="00363BE9" w:rsidP="00363BE9">
      <w:pPr>
        <w:pStyle w:val="ListParagraph"/>
        <w:autoSpaceDE w:val="0"/>
        <w:autoSpaceDN w:val="0"/>
        <w:adjustRightInd w:val="0"/>
        <w:ind w:right="12"/>
      </w:pPr>
    </w:p>
    <w:p w14:paraId="6F6A7A96" w14:textId="77777777" w:rsidR="0017300B" w:rsidRDefault="00191DE2" w:rsidP="00174B6D">
      <w:pPr>
        <w:pStyle w:val="ListParagraph"/>
        <w:numPr>
          <w:ilvl w:val="0"/>
          <w:numId w:val="28"/>
        </w:numPr>
        <w:autoSpaceDE w:val="0"/>
        <w:autoSpaceDN w:val="0"/>
        <w:adjustRightInd w:val="0"/>
        <w:ind w:left="720" w:right="12"/>
      </w:pPr>
      <w:r w:rsidRPr="00F0100A">
        <w:rPr>
          <w:i/>
        </w:rPr>
        <w:t xml:space="preserve">Segregation of payable benefits: </w:t>
      </w:r>
      <w:r w:rsidRPr="00DA1409">
        <w:t>Clarifies application of segregation</w:t>
      </w:r>
      <w:r w:rsidRPr="00484782">
        <w:t xml:space="preserve"> period to different DROs. </w:t>
      </w:r>
    </w:p>
    <w:p w14:paraId="20624953" w14:textId="77777777" w:rsidR="00363BE9" w:rsidRDefault="00363BE9" w:rsidP="00363BE9">
      <w:pPr>
        <w:autoSpaceDE w:val="0"/>
        <w:autoSpaceDN w:val="0"/>
        <w:adjustRightInd w:val="0"/>
        <w:ind w:right="12"/>
      </w:pPr>
    </w:p>
    <w:p w14:paraId="30D561B8" w14:textId="2157D148" w:rsidR="008B2C40" w:rsidRDefault="00191DE2" w:rsidP="00174B6D">
      <w:pPr>
        <w:pStyle w:val="ListParagraph"/>
        <w:numPr>
          <w:ilvl w:val="0"/>
          <w:numId w:val="28"/>
        </w:numPr>
        <w:autoSpaceDE w:val="0"/>
        <w:autoSpaceDN w:val="0"/>
        <w:adjustRightInd w:val="0"/>
        <w:ind w:left="720" w:right="12"/>
      </w:pPr>
      <w:r w:rsidRPr="0017300B">
        <w:rPr>
          <w:i/>
        </w:rPr>
        <w:t xml:space="preserve">Previously assigned benefits: </w:t>
      </w:r>
      <w:r w:rsidRPr="00484782">
        <w:t xml:space="preserve">DRO fails to be QDRO </w:t>
      </w:r>
      <w:r w:rsidR="004830D6">
        <w:t>if</w:t>
      </w:r>
      <w:r w:rsidRPr="00484782">
        <w:t xml:space="preserve"> it assigns to alternate payee all or a portion of participant’s benefits that are already assigned to another alternate payee by a prior QDRO.</w:t>
      </w:r>
    </w:p>
    <w:p w14:paraId="1B558137" w14:textId="77777777" w:rsidR="00363BE9" w:rsidRDefault="00363BE9" w:rsidP="00363BE9">
      <w:pPr>
        <w:autoSpaceDE w:val="0"/>
        <w:autoSpaceDN w:val="0"/>
        <w:adjustRightInd w:val="0"/>
        <w:ind w:right="12"/>
      </w:pPr>
    </w:p>
    <w:p w14:paraId="47AAD352" w14:textId="10E9EEE0" w:rsidR="00096B20" w:rsidRDefault="00191DE2" w:rsidP="00174B6D">
      <w:pPr>
        <w:pStyle w:val="ListParagraph"/>
        <w:numPr>
          <w:ilvl w:val="0"/>
          <w:numId w:val="28"/>
        </w:numPr>
        <w:autoSpaceDE w:val="0"/>
        <w:autoSpaceDN w:val="0"/>
        <w:adjustRightInd w:val="0"/>
        <w:ind w:left="720" w:right="12"/>
      </w:pPr>
      <w:r w:rsidRPr="008B2C40">
        <w:rPr>
          <w:i/>
        </w:rPr>
        <w:t>Type o</w:t>
      </w:r>
      <w:r w:rsidR="005832A3">
        <w:rPr>
          <w:i/>
        </w:rPr>
        <w:t>r</w:t>
      </w:r>
      <w:r w:rsidRPr="008B2C40">
        <w:rPr>
          <w:i/>
        </w:rPr>
        <w:t xml:space="preserve"> form of benefit: </w:t>
      </w:r>
      <w:r>
        <w:t xml:space="preserve">DRO </w:t>
      </w:r>
      <w:r w:rsidR="00721742">
        <w:t>is</w:t>
      </w:r>
      <w:r w:rsidR="00BF3193">
        <w:t xml:space="preserve"> not </w:t>
      </w:r>
      <w:r w:rsidRPr="00484782">
        <w:t xml:space="preserve">QDRO </w:t>
      </w:r>
      <w:r>
        <w:t xml:space="preserve">if plan </w:t>
      </w:r>
      <w:r w:rsidRPr="00484782">
        <w:t xml:space="preserve">does not allow </w:t>
      </w:r>
      <w:proofErr w:type="spellStart"/>
      <w:r w:rsidRPr="00484782">
        <w:t>reannuitization</w:t>
      </w:r>
      <w:proofErr w:type="spellEnd"/>
      <w:r w:rsidRPr="00484782">
        <w:t xml:space="preserve"> </w:t>
      </w:r>
      <w:r w:rsidR="007A68F3">
        <w:t>(</w:t>
      </w:r>
      <w:r w:rsidRPr="00484782">
        <w:t xml:space="preserve">as explained in </w:t>
      </w:r>
      <w:r w:rsidR="008807A7">
        <w:t>§</w:t>
      </w:r>
      <w:r w:rsidRPr="00484782">
        <w:t>1.401(a)-20, Q&amp;A-10(b))</w:t>
      </w:r>
      <w:r>
        <w:t xml:space="preserve"> and </w:t>
      </w:r>
      <w:r w:rsidR="00BF3193">
        <w:t>DRO</w:t>
      </w:r>
      <w:r w:rsidRPr="00484782">
        <w:t xml:space="preserve"> requires the plan to provide</w:t>
      </w:r>
      <w:r>
        <w:t xml:space="preserve"> a </w:t>
      </w:r>
      <w:r w:rsidR="00AF44CF">
        <w:t xml:space="preserve">benefit </w:t>
      </w:r>
      <w:r w:rsidR="00C94338">
        <w:t>option</w:t>
      </w:r>
      <w:r>
        <w:t xml:space="preserve"> other than </w:t>
      </w:r>
      <w:r w:rsidR="00895ED1">
        <w:t>option</w:t>
      </w:r>
      <w:r>
        <w:t xml:space="preserve"> elected by participant</w:t>
      </w:r>
      <w:r w:rsidRPr="00484782">
        <w:t xml:space="preserve">. DRO </w:t>
      </w:r>
      <w:r w:rsidR="00E95F78">
        <w:t xml:space="preserve">could </w:t>
      </w:r>
      <w:r w:rsidRPr="00484782">
        <w:t xml:space="preserve">require all </w:t>
      </w:r>
      <w:r>
        <w:t xml:space="preserve">or portion </w:t>
      </w:r>
      <w:r w:rsidRPr="00484782">
        <w:t xml:space="preserve">of </w:t>
      </w:r>
      <w:r>
        <w:t>p</w:t>
      </w:r>
      <w:r w:rsidRPr="00484782">
        <w:t xml:space="preserve">articipant’s future payments under </w:t>
      </w:r>
      <w:r>
        <w:t xml:space="preserve">the elected benefit </w:t>
      </w:r>
      <w:r w:rsidR="00233017">
        <w:t>option</w:t>
      </w:r>
      <w:r>
        <w:t xml:space="preserve"> </w:t>
      </w:r>
      <w:r w:rsidRPr="00484782">
        <w:t xml:space="preserve">to be paid to alternate payee during </w:t>
      </w:r>
      <w:r>
        <w:t>p</w:t>
      </w:r>
      <w:r w:rsidRPr="00484782">
        <w:t>articipant’s lifetime</w:t>
      </w:r>
      <w:r w:rsidR="008F5D42">
        <w:t xml:space="preserve"> (shared payment)</w:t>
      </w:r>
      <w:r w:rsidRPr="00484782">
        <w:t>.</w:t>
      </w:r>
    </w:p>
    <w:p w14:paraId="5DA81ED6" w14:textId="77777777" w:rsidR="00653E30" w:rsidRPr="008B2C40" w:rsidRDefault="00653E30" w:rsidP="00653E30">
      <w:pPr>
        <w:autoSpaceDE w:val="0"/>
        <w:autoSpaceDN w:val="0"/>
        <w:adjustRightInd w:val="0"/>
        <w:ind w:right="12"/>
      </w:pPr>
    </w:p>
    <w:p w14:paraId="190A3007" w14:textId="1A3F179E" w:rsidR="00CE0B71" w:rsidRDefault="00641EB0" w:rsidP="00641EB0">
      <w:pPr>
        <w:tabs>
          <w:tab w:val="left" w:pos="-720"/>
          <w:tab w:val="left" w:pos="1080"/>
        </w:tabs>
        <w:suppressAutoHyphens/>
        <w:spacing w:after="240"/>
        <w:ind w:left="360"/>
        <w:rPr>
          <w:b/>
          <w:bCs/>
        </w:rPr>
      </w:pPr>
      <w:r>
        <w:rPr>
          <w:b/>
          <w:bCs/>
        </w:rPr>
        <w:t xml:space="preserve">D. </w:t>
      </w:r>
      <w:r w:rsidR="00F85ECA">
        <w:rPr>
          <w:b/>
          <w:bCs/>
        </w:rPr>
        <w:t>QDRO issues and how to address them</w:t>
      </w:r>
    </w:p>
    <w:p w14:paraId="047DD9F3" w14:textId="625F5532" w:rsidR="00F85ECA" w:rsidRDefault="00E97E42" w:rsidP="00641EB0">
      <w:pPr>
        <w:tabs>
          <w:tab w:val="left" w:pos="-720"/>
          <w:tab w:val="left" w:pos="1080"/>
        </w:tabs>
        <w:suppressAutoHyphens/>
        <w:spacing w:after="240"/>
        <w:ind w:left="360"/>
        <w:rPr>
          <w:b/>
          <w:bCs/>
        </w:rPr>
      </w:pPr>
      <w:r>
        <w:rPr>
          <w:b/>
          <w:bCs/>
        </w:rPr>
        <w:t>Issue: Plan is not willing to provide documents or information</w:t>
      </w:r>
      <w:r w:rsidR="00F744D7">
        <w:rPr>
          <w:b/>
          <w:bCs/>
        </w:rPr>
        <w:t xml:space="preserve"> or concern that P might seek benefit distribution </w:t>
      </w:r>
      <w:r w:rsidR="00B23770">
        <w:rPr>
          <w:b/>
          <w:bCs/>
        </w:rPr>
        <w:t>before order can be prepared.</w:t>
      </w:r>
    </w:p>
    <w:p w14:paraId="07E74C13" w14:textId="20EC93ED" w:rsidR="00FD467B" w:rsidRDefault="00FD467B" w:rsidP="00656FAA">
      <w:pPr>
        <w:tabs>
          <w:tab w:val="left" w:pos="-720"/>
          <w:tab w:val="left" w:pos="1080"/>
        </w:tabs>
        <w:suppressAutoHyphens/>
        <w:spacing w:after="240"/>
        <w:ind w:left="360"/>
      </w:pPr>
      <w:r w:rsidRPr="00577BF1">
        <w:t xml:space="preserve">Submit divorce decree/property settlement even if </w:t>
      </w:r>
      <w:r w:rsidR="00845C82" w:rsidRPr="00577BF1">
        <w:t>it would not satisfy QDRO requirements.  So long as order is a DRO</w:t>
      </w:r>
      <w:r w:rsidR="00A7218A" w:rsidRPr="00577BF1">
        <w:t xml:space="preserve"> (see definition), it triggers plan obligation to provide QDRO Procedures and escrow </w:t>
      </w:r>
      <w:r w:rsidR="00656FAA" w:rsidRPr="00577BF1">
        <w:t>requirements.</w:t>
      </w:r>
      <w:r w:rsidR="00577BF1">
        <w:t xml:space="preserve"> </w:t>
      </w:r>
    </w:p>
    <w:p w14:paraId="57898BDC" w14:textId="22026411" w:rsidR="00577BF1" w:rsidRPr="00577BF1" w:rsidRDefault="00440BCB" w:rsidP="00656FAA">
      <w:pPr>
        <w:tabs>
          <w:tab w:val="left" w:pos="-720"/>
          <w:tab w:val="left" w:pos="1080"/>
        </w:tabs>
        <w:suppressAutoHyphens/>
        <w:spacing w:after="240"/>
        <w:ind w:left="360"/>
      </w:pPr>
      <w:r>
        <w:t>O</w:t>
      </w:r>
      <w:r w:rsidR="00577BF1">
        <w:t xml:space="preserve">rder prohibiting distribution pending </w:t>
      </w:r>
      <w:r w:rsidR="00256A8A">
        <w:t xml:space="preserve">draft of </w:t>
      </w:r>
      <w:r w:rsidR="00483104">
        <w:t xml:space="preserve">detailed </w:t>
      </w:r>
      <w:r w:rsidR="00256A8A">
        <w:t xml:space="preserve">order would be a DRO if it </w:t>
      </w:r>
      <w:r w:rsidR="00794CEB">
        <w:t>“</w:t>
      </w:r>
      <w:r w:rsidR="00483104">
        <w:t>r</w:t>
      </w:r>
      <w:r w:rsidR="00794CEB">
        <w:t xml:space="preserve">elates” to the marital property rights of </w:t>
      </w:r>
      <w:r>
        <w:t>former spouse and is issued by a domestic relations court.</w:t>
      </w:r>
    </w:p>
    <w:p w14:paraId="58BCBCDB" w14:textId="72A8BC14" w:rsidR="00656FAA" w:rsidRDefault="00C61A26" w:rsidP="00656FAA">
      <w:pPr>
        <w:tabs>
          <w:tab w:val="left" w:pos="-720"/>
          <w:tab w:val="left" w:pos="1080"/>
        </w:tabs>
        <w:suppressAutoHyphens/>
        <w:spacing w:after="240"/>
        <w:ind w:left="360"/>
        <w:rPr>
          <w:b/>
          <w:bCs/>
        </w:rPr>
      </w:pPr>
      <w:r>
        <w:rPr>
          <w:b/>
          <w:bCs/>
        </w:rPr>
        <w:t xml:space="preserve">Issue: Limited information about </w:t>
      </w:r>
      <w:r w:rsidR="007A7832">
        <w:rPr>
          <w:b/>
          <w:bCs/>
        </w:rPr>
        <w:t>benefit payment options offered by plan.</w:t>
      </w:r>
    </w:p>
    <w:p w14:paraId="2A4CEC28" w14:textId="361666E1" w:rsidR="007A7832" w:rsidRDefault="007A7832" w:rsidP="00656FAA">
      <w:pPr>
        <w:tabs>
          <w:tab w:val="left" w:pos="-720"/>
          <w:tab w:val="left" w:pos="1080"/>
        </w:tabs>
        <w:suppressAutoHyphens/>
        <w:spacing w:after="240"/>
        <w:ind w:left="360"/>
      </w:pPr>
      <w:r>
        <w:t xml:space="preserve">Provide that AP </w:t>
      </w:r>
      <w:r w:rsidR="000674C8">
        <w:t>may elect to commence benefit at any time after the P has attained the “earliest retirement age”</w:t>
      </w:r>
      <w:r w:rsidR="00031C13">
        <w:t xml:space="preserve"> and may elect payment in any benefit option available except for a J&amp;S annuity with a subsequent spouse of AP</w:t>
      </w:r>
      <w:r w:rsidR="00DB6C56">
        <w:t xml:space="preserve">.  Don’t exclude all J&amp;S Annuities because some plans provide J&amp;S with </w:t>
      </w:r>
      <w:r w:rsidR="00650D09">
        <w:t>any beneficiary.</w:t>
      </w:r>
      <w:r w:rsidR="00CB789F">
        <w:t xml:space="preserve"> General election provision reduces </w:t>
      </w:r>
      <w:r w:rsidR="00D022D4">
        <w:t>chance of inconsistency with plan terms.</w:t>
      </w:r>
    </w:p>
    <w:p w14:paraId="4A070D80" w14:textId="16CAF39B" w:rsidR="00B87440" w:rsidRDefault="003C6F1F" w:rsidP="00656FAA">
      <w:pPr>
        <w:tabs>
          <w:tab w:val="left" w:pos="-720"/>
          <w:tab w:val="left" w:pos="1080"/>
        </w:tabs>
        <w:suppressAutoHyphens/>
        <w:spacing w:after="240"/>
        <w:ind w:left="360"/>
        <w:rPr>
          <w:b/>
          <w:bCs/>
        </w:rPr>
      </w:pPr>
      <w:r w:rsidRPr="003C6F1F">
        <w:rPr>
          <w:b/>
          <w:bCs/>
        </w:rPr>
        <w:t>Issue: Terminology</w:t>
      </w:r>
      <w:r w:rsidR="00375DBC">
        <w:rPr>
          <w:b/>
          <w:bCs/>
        </w:rPr>
        <w:t>—inconsistent terms, lack of clarity in DRO</w:t>
      </w:r>
    </w:p>
    <w:p w14:paraId="4371A0F2" w14:textId="4B8F2ECC" w:rsidR="003C6F1F" w:rsidRDefault="006A4F34" w:rsidP="00656FAA">
      <w:pPr>
        <w:tabs>
          <w:tab w:val="left" w:pos="-720"/>
          <w:tab w:val="left" w:pos="1080"/>
        </w:tabs>
        <w:suppressAutoHyphens/>
        <w:spacing w:after="240"/>
        <w:ind w:left="360"/>
      </w:pPr>
      <w:r>
        <w:t xml:space="preserve">Pension plans are highly </w:t>
      </w:r>
      <w:r w:rsidR="00653E30">
        <w:t>regulated,</w:t>
      </w:r>
      <w:r>
        <w:t xml:space="preserve"> and words matter. </w:t>
      </w:r>
      <w:r w:rsidR="00EB0F39">
        <w:t>T</w:t>
      </w:r>
      <w:r w:rsidR="00966C8C">
        <w:t xml:space="preserve">erms used in the order </w:t>
      </w:r>
      <w:r w:rsidR="00EB0F39">
        <w:t>should be</w:t>
      </w:r>
      <w:r w:rsidR="00966C8C">
        <w:t xml:space="preserve"> consistent with the plan and</w:t>
      </w:r>
      <w:r w:rsidR="005065B3">
        <w:t xml:space="preserve">/or statute. Draft precisely to avoid DRO from being </w:t>
      </w:r>
      <w:r w:rsidR="00173BCC">
        <w:t>rejected because it was unclear.</w:t>
      </w:r>
      <w:r w:rsidR="00F32610">
        <w:t xml:space="preserve"> For example, explicitly state the formula for allocation of the benefit</w:t>
      </w:r>
      <w:r w:rsidR="002032E9">
        <w:t xml:space="preserve">.  A plan in another state may not be familiar with, and is not required to search for, the meaning of </w:t>
      </w:r>
      <w:r w:rsidR="00AA44F0">
        <w:t xml:space="preserve">“coverture fraction” or the name of a case identifying an allocation formula. </w:t>
      </w:r>
      <w:r w:rsidR="000776AE">
        <w:t xml:space="preserve">Plans may refuse a DRO providing </w:t>
      </w:r>
      <w:r w:rsidR="000B0089">
        <w:t xml:space="preserve">AP with both a separate interest and survivor benefits unless the order is explicit that survivor benefits are based solely on </w:t>
      </w:r>
      <w:r w:rsidR="007A3A84">
        <w:t xml:space="preserve">benefits remaining to P. </w:t>
      </w:r>
      <w:r w:rsidR="006760C2">
        <w:t>I</w:t>
      </w:r>
      <w:r w:rsidR="007A3A84">
        <w:t xml:space="preserve">f survivor benefits are an alternative to </w:t>
      </w:r>
      <w:r w:rsidR="007A3A84">
        <w:lastRenderedPageBreak/>
        <w:t>separate interest in the event of forfeiture</w:t>
      </w:r>
      <w:r w:rsidR="00D76A21">
        <w:t>,</w:t>
      </w:r>
      <w:r w:rsidR="007A3A84">
        <w:t xml:space="preserve"> clearly state </w:t>
      </w:r>
      <w:r w:rsidR="00C66B3D">
        <w:t>which benefit will be paid under what circumstances.</w:t>
      </w:r>
    </w:p>
    <w:p w14:paraId="7FDBCA30" w14:textId="2F5319FF" w:rsidR="00C66B3D" w:rsidRDefault="00C66B3D" w:rsidP="00656FAA">
      <w:pPr>
        <w:tabs>
          <w:tab w:val="left" w:pos="-720"/>
          <w:tab w:val="left" w:pos="1080"/>
        </w:tabs>
        <w:suppressAutoHyphens/>
        <w:spacing w:after="240"/>
        <w:ind w:left="360"/>
      </w:pPr>
      <w:r>
        <w:t>Include all dates and other information necessary to calculate the APs awarded portion</w:t>
      </w:r>
      <w:r w:rsidR="00CB2232">
        <w:t>.  The plan has no obligation to search for information that is not in plan records.</w:t>
      </w:r>
    </w:p>
    <w:p w14:paraId="140292A1" w14:textId="0A61F851" w:rsidR="00627F52" w:rsidRDefault="00627F52" w:rsidP="00656FAA">
      <w:pPr>
        <w:tabs>
          <w:tab w:val="left" w:pos="-720"/>
          <w:tab w:val="left" w:pos="1080"/>
        </w:tabs>
        <w:suppressAutoHyphens/>
        <w:spacing w:after="240"/>
        <w:ind w:left="360"/>
        <w:rPr>
          <w:b/>
          <w:bCs/>
        </w:rPr>
      </w:pPr>
      <w:r w:rsidRPr="00627F52">
        <w:rPr>
          <w:b/>
          <w:bCs/>
        </w:rPr>
        <w:t xml:space="preserve">Issue: DRO Provisions not required by ERISA </w:t>
      </w:r>
      <w:r w:rsidR="007A7454">
        <w:rPr>
          <w:b/>
          <w:bCs/>
        </w:rPr>
        <w:t>§</w:t>
      </w:r>
      <w:r w:rsidRPr="00627F52">
        <w:rPr>
          <w:b/>
          <w:bCs/>
        </w:rPr>
        <w:t>206(d)(3) but important to include</w:t>
      </w:r>
    </w:p>
    <w:p w14:paraId="4E6DC4A4" w14:textId="04CA6B2B" w:rsidR="00627F52" w:rsidRDefault="001A0253" w:rsidP="00656FAA">
      <w:pPr>
        <w:tabs>
          <w:tab w:val="left" w:pos="-720"/>
          <w:tab w:val="left" w:pos="1080"/>
        </w:tabs>
        <w:suppressAutoHyphens/>
        <w:spacing w:after="240"/>
        <w:ind w:left="360"/>
      </w:pPr>
      <w:r>
        <w:t xml:space="preserve">What happens when P and/or AP die. </w:t>
      </w:r>
      <w:r w:rsidR="003E343A">
        <w:t>Can include survivor benefits as alternative if plan forfeits separate interest upon pre</w:t>
      </w:r>
      <w:r w:rsidR="004671C3">
        <w:t>-</w:t>
      </w:r>
      <w:r w:rsidR="00F7381B">
        <w:t xml:space="preserve">ASD death. Can include successor alternate payee if AP dies prior to ASD </w:t>
      </w:r>
      <w:r w:rsidR="00C005CF">
        <w:t>and plant does not provide for beneficiary designation.</w:t>
      </w:r>
    </w:p>
    <w:p w14:paraId="0D09642E" w14:textId="29C60768" w:rsidR="00C005CF" w:rsidRDefault="00C005CF" w:rsidP="00656FAA">
      <w:pPr>
        <w:tabs>
          <w:tab w:val="left" w:pos="-720"/>
          <w:tab w:val="left" w:pos="1080"/>
        </w:tabs>
        <w:suppressAutoHyphens/>
        <w:spacing w:after="240"/>
        <w:ind w:left="360"/>
      </w:pPr>
      <w:r>
        <w:t xml:space="preserve">If AP </w:t>
      </w:r>
      <w:r w:rsidR="002F4890">
        <w:t xml:space="preserve">has separate interest order for DC </w:t>
      </w:r>
      <w:r w:rsidR="00294E12">
        <w:t>p</w:t>
      </w:r>
      <w:r w:rsidR="002F4890">
        <w:t xml:space="preserve">lan, provide rights to manage account if not distributed immediately.  Benefit may not be distributable immediately (before earliest retirement age) or AP may choose to </w:t>
      </w:r>
      <w:r w:rsidR="00B40EBB">
        <w:t>retain account for later distribution because of low fees and/or professional account managers.</w:t>
      </w:r>
    </w:p>
    <w:p w14:paraId="2F0E3919" w14:textId="3B860A8B" w:rsidR="00C81F17" w:rsidRPr="000B53AB" w:rsidRDefault="00C81F17" w:rsidP="00656FAA">
      <w:pPr>
        <w:tabs>
          <w:tab w:val="left" w:pos="-720"/>
          <w:tab w:val="left" w:pos="1080"/>
        </w:tabs>
        <w:suppressAutoHyphens/>
        <w:spacing w:after="240"/>
        <w:ind w:left="360"/>
        <w:rPr>
          <w:b/>
          <w:bCs/>
        </w:rPr>
      </w:pPr>
      <w:r w:rsidRPr="000B53AB">
        <w:rPr>
          <w:b/>
          <w:bCs/>
        </w:rPr>
        <w:t>Issue: Understand</w:t>
      </w:r>
      <w:r w:rsidR="00002885" w:rsidRPr="000B53AB">
        <w:rPr>
          <w:b/>
          <w:bCs/>
        </w:rPr>
        <w:t>ing disability benefits</w:t>
      </w:r>
      <w:r w:rsidR="004E4B82">
        <w:rPr>
          <w:b/>
          <w:bCs/>
        </w:rPr>
        <w:t xml:space="preserve"> v disability pension</w:t>
      </w:r>
    </w:p>
    <w:p w14:paraId="7097AAFB" w14:textId="0C5D3CB2" w:rsidR="00002885" w:rsidRPr="00002885" w:rsidRDefault="00002885" w:rsidP="00002885">
      <w:pPr>
        <w:pStyle w:val="pf0"/>
        <w:ind w:left="360"/>
        <w:rPr>
          <w:rFonts w:ascii="Garamond" w:hAnsi="Garamond" w:cs="Arial"/>
        </w:rPr>
      </w:pPr>
      <w:r w:rsidRPr="00002885">
        <w:rPr>
          <w:rStyle w:val="cf01"/>
          <w:rFonts w:ascii="Garamond" w:eastAsiaTheme="majorEastAsia" w:hAnsi="Garamond"/>
          <w:sz w:val="24"/>
          <w:szCs w:val="24"/>
          <w:u w:val="none"/>
        </w:rPr>
        <w:t xml:space="preserve">Plans </w:t>
      </w:r>
      <w:r w:rsidR="00534F00">
        <w:rPr>
          <w:rStyle w:val="cf01"/>
          <w:rFonts w:ascii="Garamond" w:eastAsiaTheme="majorEastAsia" w:hAnsi="Garamond"/>
          <w:sz w:val="24"/>
          <w:szCs w:val="24"/>
          <w:u w:val="none"/>
        </w:rPr>
        <w:t xml:space="preserve">may </w:t>
      </w:r>
      <w:r w:rsidRPr="00002885">
        <w:rPr>
          <w:rStyle w:val="cf01"/>
          <w:rFonts w:ascii="Garamond" w:eastAsiaTheme="majorEastAsia" w:hAnsi="Garamond"/>
          <w:sz w:val="24"/>
          <w:szCs w:val="24"/>
          <w:u w:val="none"/>
        </w:rPr>
        <w:t xml:space="preserve">provide a </w:t>
      </w:r>
      <w:r w:rsidR="00F17937">
        <w:rPr>
          <w:rStyle w:val="cf01"/>
          <w:rFonts w:ascii="Garamond" w:eastAsiaTheme="majorEastAsia" w:hAnsi="Garamond"/>
          <w:sz w:val="24"/>
          <w:szCs w:val="24"/>
          <w:u w:val="none"/>
        </w:rPr>
        <w:t xml:space="preserve">pre-retirement </w:t>
      </w:r>
      <w:r w:rsidRPr="00002885">
        <w:rPr>
          <w:rStyle w:val="cf01"/>
          <w:rFonts w:ascii="Garamond" w:eastAsiaTheme="majorEastAsia" w:hAnsi="Garamond"/>
          <w:sz w:val="24"/>
          <w:szCs w:val="24"/>
          <w:u w:val="none"/>
        </w:rPr>
        <w:t xml:space="preserve">disability benefit (not a pension) </w:t>
      </w:r>
      <w:r w:rsidR="00534F00">
        <w:rPr>
          <w:rStyle w:val="cf01"/>
          <w:rFonts w:ascii="Garamond" w:eastAsiaTheme="majorEastAsia" w:hAnsi="Garamond"/>
          <w:sz w:val="24"/>
          <w:szCs w:val="24"/>
          <w:u w:val="none"/>
        </w:rPr>
        <w:t>or</w:t>
      </w:r>
      <w:r w:rsidRPr="00002885">
        <w:rPr>
          <w:rStyle w:val="cf01"/>
          <w:rFonts w:ascii="Garamond" w:eastAsiaTheme="majorEastAsia" w:hAnsi="Garamond"/>
          <w:sz w:val="24"/>
          <w:szCs w:val="24"/>
          <w:u w:val="none"/>
        </w:rPr>
        <w:t xml:space="preserve"> an early retirement benefit </w:t>
      </w:r>
      <w:r w:rsidR="000032CC">
        <w:rPr>
          <w:rStyle w:val="cf01"/>
          <w:rFonts w:ascii="Garamond" w:eastAsiaTheme="majorEastAsia" w:hAnsi="Garamond"/>
          <w:sz w:val="24"/>
          <w:szCs w:val="24"/>
          <w:u w:val="none"/>
        </w:rPr>
        <w:t xml:space="preserve">(typically subsidized) </w:t>
      </w:r>
      <w:r w:rsidRPr="00002885">
        <w:rPr>
          <w:rStyle w:val="cf01"/>
          <w:rFonts w:ascii="Garamond" w:eastAsiaTheme="majorEastAsia" w:hAnsi="Garamond"/>
          <w:sz w:val="24"/>
          <w:szCs w:val="24"/>
          <w:u w:val="none"/>
        </w:rPr>
        <w:t xml:space="preserve">that requires disability. One is a pension; the other is not. </w:t>
      </w:r>
      <w:r w:rsidR="008C417A">
        <w:rPr>
          <w:rStyle w:val="cf01"/>
          <w:rFonts w:ascii="Garamond" w:eastAsiaTheme="majorEastAsia" w:hAnsi="Garamond"/>
          <w:sz w:val="24"/>
          <w:szCs w:val="24"/>
          <w:u w:val="none"/>
        </w:rPr>
        <w:t>These are very different benefits and require different language.</w:t>
      </w:r>
    </w:p>
    <w:p w14:paraId="05875AE5" w14:textId="330CC27B" w:rsidR="00002885" w:rsidRPr="00002885" w:rsidRDefault="006B68F8" w:rsidP="00002885">
      <w:pPr>
        <w:pStyle w:val="pf0"/>
        <w:ind w:left="360"/>
        <w:rPr>
          <w:rFonts w:ascii="Garamond" w:hAnsi="Garamond" w:cs="Arial"/>
        </w:rPr>
      </w:pPr>
      <w:r>
        <w:rPr>
          <w:rStyle w:val="cf01"/>
          <w:rFonts w:ascii="Garamond" w:eastAsiaTheme="majorEastAsia" w:hAnsi="Garamond"/>
          <w:sz w:val="24"/>
          <w:szCs w:val="24"/>
          <w:u w:val="none"/>
        </w:rPr>
        <w:t>T</w:t>
      </w:r>
      <w:r w:rsidR="00D90210">
        <w:rPr>
          <w:rStyle w:val="cf01"/>
          <w:rFonts w:ascii="Garamond" w:eastAsiaTheme="majorEastAsia" w:hAnsi="Garamond"/>
          <w:sz w:val="24"/>
          <w:szCs w:val="24"/>
          <w:u w:val="none"/>
        </w:rPr>
        <w:t xml:space="preserve">he nature of the benefit </w:t>
      </w:r>
      <w:r>
        <w:rPr>
          <w:rStyle w:val="cf01"/>
          <w:rFonts w:ascii="Garamond" w:eastAsiaTheme="majorEastAsia" w:hAnsi="Garamond"/>
          <w:sz w:val="24"/>
          <w:szCs w:val="24"/>
          <w:u w:val="none"/>
        </w:rPr>
        <w:t xml:space="preserve">may be determined </w:t>
      </w:r>
      <w:r w:rsidR="00EF49A0">
        <w:rPr>
          <w:rStyle w:val="cf01"/>
          <w:rFonts w:ascii="Garamond" w:eastAsiaTheme="majorEastAsia" w:hAnsi="Garamond"/>
          <w:sz w:val="24"/>
          <w:szCs w:val="24"/>
          <w:u w:val="none"/>
        </w:rPr>
        <w:t xml:space="preserve">based on </w:t>
      </w:r>
      <w:r w:rsidR="00002885" w:rsidRPr="00002885">
        <w:rPr>
          <w:rStyle w:val="cf01"/>
          <w:rFonts w:ascii="Garamond" w:eastAsiaTheme="majorEastAsia" w:hAnsi="Garamond"/>
          <w:sz w:val="24"/>
          <w:szCs w:val="24"/>
          <w:u w:val="none"/>
        </w:rPr>
        <w:t>when the</w:t>
      </w:r>
      <w:r w:rsidR="00E75314">
        <w:rPr>
          <w:rStyle w:val="cf01"/>
          <w:rFonts w:ascii="Garamond" w:eastAsiaTheme="majorEastAsia" w:hAnsi="Garamond"/>
          <w:sz w:val="24"/>
          <w:szCs w:val="24"/>
          <w:u w:val="none"/>
        </w:rPr>
        <w:t xml:space="preserve"> option</w:t>
      </w:r>
      <w:r w:rsidR="00002885" w:rsidRPr="00002885">
        <w:rPr>
          <w:rStyle w:val="cf01"/>
          <w:rFonts w:ascii="Garamond" w:eastAsiaTheme="majorEastAsia" w:hAnsi="Garamond"/>
          <w:sz w:val="24"/>
          <w:szCs w:val="24"/>
          <w:u w:val="none"/>
        </w:rPr>
        <w:t xml:space="preserve"> election</w:t>
      </w:r>
      <w:r w:rsidR="00E75314">
        <w:rPr>
          <w:rStyle w:val="cf01"/>
          <w:rFonts w:ascii="Garamond" w:eastAsiaTheme="majorEastAsia" w:hAnsi="Garamond"/>
          <w:sz w:val="24"/>
          <w:szCs w:val="24"/>
          <w:u w:val="none"/>
        </w:rPr>
        <w:t>/consent to distribution</w:t>
      </w:r>
      <w:r w:rsidR="00002885" w:rsidRPr="00002885">
        <w:rPr>
          <w:rStyle w:val="cf01"/>
          <w:rFonts w:ascii="Garamond" w:eastAsiaTheme="majorEastAsia" w:hAnsi="Garamond"/>
          <w:sz w:val="24"/>
          <w:szCs w:val="24"/>
          <w:u w:val="none"/>
        </w:rPr>
        <w:t xml:space="preserve"> is made. In the case of a disability </w:t>
      </w:r>
      <w:r w:rsidR="00002885" w:rsidRPr="00E75314">
        <w:rPr>
          <w:rStyle w:val="cf01"/>
          <w:rFonts w:ascii="Garamond" w:eastAsiaTheme="majorEastAsia" w:hAnsi="Garamond"/>
          <w:b/>
          <w:bCs/>
          <w:sz w:val="24"/>
          <w:szCs w:val="24"/>
          <w:u w:val="none"/>
        </w:rPr>
        <w:t>pension</w:t>
      </w:r>
      <w:r w:rsidR="00002885" w:rsidRPr="00002885">
        <w:rPr>
          <w:rStyle w:val="cf01"/>
          <w:rFonts w:ascii="Garamond" w:eastAsiaTheme="majorEastAsia" w:hAnsi="Garamond"/>
          <w:sz w:val="24"/>
          <w:szCs w:val="24"/>
          <w:u w:val="none"/>
        </w:rPr>
        <w:t xml:space="preserve">, the option election is made at the time </w:t>
      </w:r>
      <w:r w:rsidR="00B72B4F">
        <w:rPr>
          <w:rStyle w:val="cf01"/>
          <w:rFonts w:ascii="Garamond" w:eastAsiaTheme="majorEastAsia" w:hAnsi="Garamond"/>
          <w:sz w:val="24"/>
          <w:szCs w:val="24"/>
          <w:u w:val="none"/>
        </w:rPr>
        <w:t xml:space="preserve">disability </w:t>
      </w:r>
      <w:r w:rsidR="00002885" w:rsidRPr="00002885">
        <w:rPr>
          <w:rStyle w:val="cf01"/>
          <w:rFonts w:ascii="Garamond" w:eastAsiaTheme="majorEastAsia" w:hAnsi="Garamond"/>
          <w:sz w:val="24"/>
          <w:szCs w:val="24"/>
          <w:u w:val="none"/>
        </w:rPr>
        <w:t xml:space="preserve">benefits commence </w:t>
      </w:r>
      <w:r w:rsidR="00B72B4F">
        <w:rPr>
          <w:rStyle w:val="cf01"/>
          <w:rFonts w:ascii="Garamond" w:eastAsiaTheme="majorEastAsia" w:hAnsi="Garamond"/>
          <w:sz w:val="24"/>
          <w:szCs w:val="24"/>
          <w:u w:val="none"/>
        </w:rPr>
        <w:t xml:space="preserve">(ASD) </w:t>
      </w:r>
      <w:r w:rsidR="00002885" w:rsidRPr="00002885">
        <w:rPr>
          <w:rStyle w:val="cf01"/>
          <w:rFonts w:ascii="Garamond" w:eastAsiaTheme="majorEastAsia" w:hAnsi="Garamond"/>
          <w:sz w:val="24"/>
          <w:szCs w:val="24"/>
          <w:u w:val="none"/>
        </w:rPr>
        <w:t>and a surviving spouse would receive a QJSA</w:t>
      </w:r>
      <w:r w:rsidR="00625889">
        <w:rPr>
          <w:rStyle w:val="cf01"/>
          <w:rFonts w:ascii="Garamond" w:eastAsiaTheme="majorEastAsia" w:hAnsi="Garamond"/>
          <w:sz w:val="24"/>
          <w:szCs w:val="24"/>
          <w:u w:val="none"/>
        </w:rPr>
        <w:t xml:space="preserve"> if the P died while receiving these benefits</w:t>
      </w:r>
      <w:r w:rsidR="00002885" w:rsidRPr="00002885">
        <w:rPr>
          <w:rStyle w:val="cf01"/>
          <w:rFonts w:ascii="Garamond" w:eastAsiaTheme="majorEastAsia" w:hAnsi="Garamond"/>
          <w:sz w:val="24"/>
          <w:szCs w:val="24"/>
          <w:u w:val="none"/>
        </w:rPr>
        <w:t xml:space="preserve">. In the case of a pre-retirement disability benefit (not a pension), there are typically no options. </w:t>
      </w:r>
      <w:r w:rsidR="00625889">
        <w:rPr>
          <w:rStyle w:val="cf01"/>
          <w:rFonts w:ascii="Garamond" w:eastAsiaTheme="majorEastAsia" w:hAnsi="Garamond"/>
          <w:sz w:val="24"/>
          <w:szCs w:val="24"/>
          <w:u w:val="none"/>
        </w:rPr>
        <w:t xml:space="preserve">A consent to distribution is not </w:t>
      </w:r>
      <w:r w:rsidR="0094731D">
        <w:rPr>
          <w:rStyle w:val="cf01"/>
          <w:rFonts w:ascii="Garamond" w:eastAsiaTheme="majorEastAsia" w:hAnsi="Garamond"/>
          <w:sz w:val="24"/>
          <w:szCs w:val="24"/>
          <w:u w:val="none"/>
        </w:rPr>
        <w:t xml:space="preserve">required. </w:t>
      </w:r>
      <w:r w:rsidR="00002885" w:rsidRPr="00002885">
        <w:rPr>
          <w:rStyle w:val="cf01"/>
          <w:rFonts w:ascii="Garamond" w:eastAsiaTheme="majorEastAsia" w:hAnsi="Garamond"/>
          <w:sz w:val="24"/>
          <w:szCs w:val="24"/>
          <w:u w:val="none"/>
        </w:rPr>
        <w:t>If the P dies while receiving such a benefit, the surviv</w:t>
      </w:r>
      <w:r w:rsidR="0094731D">
        <w:rPr>
          <w:rStyle w:val="cf01"/>
          <w:rFonts w:ascii="Garamond" w:eastAsiaTheme="majorEastAsia" w:hAnsi="Garamond"/>
          <w:sz w:val="24"/>
          <w:szCs w:val="24"/>
          <w:u w:val="none"/>
        </w:rPr>
        <w:t>ing spouse</w:t>
      </w:r>
      <w:r w:rsidR="00002885" w:rsidRPr="00002885">
        <w:rPr>
          <w:rStyle w:val="cf01"/>
          <w:rFonts w:ascii="Garamond" w:eastAsiaTheme="majorEastAsia" w:hAnsi="Garamond"/>
          <w:sz w:val="24"/>
          <w:szCs w:val="24"/>
          <w:u w:val="none"/>
        </w:rPr>
        <w:t xml:space="preserve"> receives a QPSA. The option election is typically made when P attains Normal Retirement </w:t>
      </w:r>
      <w:proofErr w:type="gramStart"/>
      <w:r w:rsidR="00002885" w:rsidRPr="00002885">
        <w:rPr>
          <w:rStyle w:val="cf01"/>
          <w:rFonts w:ascii="Garamond" w:eastAsiaTheme="majorEastAsia" w:hAnsi="Garamond"/>
          <w:sz w:val="24"/>
          <w:szCs w:val="24"/>
          <w:u w:val="none"/>
        </w:rPr>
        <w:t>Age</w:t>
      </w:r>
      <w:proofErr w:type="gramEnd"/>
      <w:r w:rsidR="0094731D">
        <w:rPr>
          <w:rStyle w:val="cf01"/>
          <w:rFonts w:ascii="Garamond" w:eastAsiaTheme="majorEastAsia" w:hAnsi="Garamond"/>
          <w:sz w:val="24"/>
          <w:szCs w:val="24"/>
          <w:u w:val="none"/>
        </w:rPr>
        <w:t xml:space="preserve"> and the disability benefit converts to a </w:t>
      </w:r>
      <w:r w:rsidR="006F565E">
        <w:rPr>
          <w:rStyle w:val="cf01"/>
          <w:rFonts w:ascii="Garamond" w:eastAsiaTheme="majorEastAsia" w:hAnsi="Garamond"/>
          <w:sz w:val="24"/>
          <w:szCs w:val="24"/>
          <w:u w:val="none"/>
        </w:rPr>
        <w:t>normal retirement age pension.</w:t>
      </w:r>
    </w:p>
    <w:p w14:paraId="617E649F" w14:textId="7231AC7B" w:rsidR="00002885" w:rsidRDefault="006F565E" w:rsidP="00FF18D9">
      <w:pPr>
        <w:pStyle w:val="pf0"/>
        <w:ind w:left="360"/>
        <w:rPr>
          <w:rStyle w:val="cf01"/>
          <w:rFonts w:ascii="Garamond" w:eastAsiaTheme="majorEastAsia" w:hAnsi="Garamond"/>
          <w:sz w:val="24"/>
          <w:szCs w:val="24"/>
          <w:u w:val="none"/>
        </w:rPr>
      </w:pPr>
      <w:r>
        <w:rPr>
          <w:rStyle w:val="cf01"/>
          <w:rFonts w:ascii="Garamond" w:eastAsiaTheme="majorEastAsia" w:hAnsi="Garamond"/>
          <w:sz w:val="24"/>
          <w:szCs w:val="24"/>
          <w:u w:val="none"/>
        </w:rPr>
        <w:t xml:space="preserve">If the disability benefit is a pension, it may be </w:t>
      </w:r>
      <w:r w:rsidR="00946D5E">
        <w:rPr>
          <w:rStyle w:val="cf01"/>
          <w:rFonts w:ascii="Garamond" w:eastAsiaTheme="majorEastAsia" w:hAnsi="Garamond"/>
          <w:sz w:val="24"/>
          <w:szCs w:val="24"/>
          <w:u w:val="none"/>
        </w:rPr>
        <w:t>subsidized. But</w:t>
      </w:r>
      <w:r w:rsidR="00002885" w:rsidRPr="00002885">
        <w:rPr>
          <w:rStyle w:val="cf01"/>
          <w:rFonts w:ascii="Garamond" w:eastAsiaTheme="majorEastAsia" w:hAnsi="Garamond"/>
          <w:sz w:val="24"/>
          <w:szCs w:val="24"/>
          <w:u w:val="none"/>
        </w:rPr>
        <w:t xml:space="preserve"> the AP could</w:t>
      </w:r>
      <w:r w:rsidR="00946D5E">
        <w:rPr>
          <w:rStyle w:val="cf01"/>
          <w:rFonts w:ascii="Garamond" w:eastAsiaTheme="majorEastAsia" w:hAnsi="Garamond"/>
          <w:sz w:val="24"/>
          <w:szCs w:val="24"/>
          <w:u w:val="none"/>
        </w:rPr>
        <w:t xml:space="preserve"> share in the subsidy </w:t>
      </w:r>
      <w:r w:rsidR="00002885" w:rsidRPr="00002885">
        <w:rPr>
          <w:rStyle w:val="cf01"/>
          <w:rFonts w:ascii="Garamond" w:eastAsiaTheme="majorEastAsia" w:hAnsi="Garamond"/>
          <w:sz w:val="24"/>
          <w:szCs w:val="24"/>
          <w:u w:val="none"/>
        </w:rPr>
        <w:t xml:space="preserve">  because </w:t>
      </w:r>
      <w:r w:rsidR="002F65AF">
        <w:rPr>
          <w:rStyle w:val="cf01"/>
          <w:rFonts w:ascii="Garamond" w:eastAsiaTheme="majorEastAsia" w:hAnsi="Garamond"/>
          <w:sz w:val="24"/>
          <w:szCs w:val="24"/>
          <w:u w:val="none"/>
        </w:rPr>
        <w:t xml:space="preserve">benefits have </w:t>
      </w:r>
      <w:r w:rsidR="009A59E4">
        <w:rPr>
          <w:rStyle w:val="cf01"/>
          <w:rFonts w:ascii="Garamond" w:eastAsiaTheme="majorEastAsia" w:hAnsi="Garamond"/>
          <w:sz w:val="24"/>
          <w:szCs w:val="24"/>
          <w:u w:val="none"/>
        </w:rPr>
        <w:t>commenced,</w:t>
      </w:r>
      <w:r w:rsidR="002F65AF">
        <w:rPr>
          <w:rStyle w:val="cf01"/>
          <w:rFonts w:ascii="Garamond" w:eastAsiaTheme="majorEastAsia" w:hAnsi="Garamond"/>
          <w:sz w:val="24"/>
          <w:szCs w:val="24"/>
          <w:u w:val="none"/>
        </w:rPr>
        <w:t xml:space="preserve"> and the </w:t>
      </w:r>
      <w:r w:rsidR="00002885" w:rsidRPr="00002885">
        <w:rPr>
          <w:rStyle w:val="cf01"/>
          <w:rFonts w:ascii="Garamond" w:eastAsiaTheme="majorEastAsia" w:hAnsi="Garamond"/>
          <w:sz w:val="24"/>
          <w:szCs w:val="24"/>
          <w:u w:val="none"/>
        </w:rPr>
        <w:t>P</w:t>
      </w:r>
      <w:r w:rsidR="00653DF4">
        <w:rPr>
          <w:rStyle w:val="cf01"/>
          <w:rFonts w:ascii="Garamond" w:eastAsiaTheme="majorEastAsia" w:hAnsi="Garamond"/>
          <w:sz w:val="24"/>
          <w:szCs w:val="24"/>
          <w:u w:val="none"/>
        </w:rPr>
        <w:t xml:space="preserve"> has therefore attained</w:t>
      </w:r>
      <w:r w:rsidR="00002885" w:rsidRPr="00002885">
        <w:rPr>
          <w:rStyle w:val="cf01"/>
          <w:rFonts w:ascii="Garamond" w:eastAsiaTheme="majorEastAsia" w:hAnsi="Garamond"/>
          <w:sz w:val="24"/>
          <w:szCs w:val="24"/>
          <w:u w:val="none"/>
        </w:rPr>
        <w:t xml:space="preserve"> earliest retirement age.</w:t>
      </w:r>
      <w:r w:rsidR="00653DF4">
        <w:rPr>
          <w:rStyle w:val="cf01"/>
          <w:rFonts w:ascii="Garamond" w:eastAsiaTheme="majorEastAsia" w:hAnsi="Garamond"/>
          <w:sz w:val="24"/>
          <w:szCs w:val="24"/>
          <w:u w:val="none"/>
        </w:rPr>
        <w:t xml:space="preserve"> See </w:t>
      </w:r>
      <w:r w:rsidR="001F7B86">
        <w:rPr>
          <w:rStyle w:val="cf01"/>
          <w:rFonts w:ascii="Garamond" w:eastAsiaTheme="majorEastAsia" w:hAnsi="Garamond"/>
          <w:sz w:val="24"/>
          <w:szCs w:val="24"/>
          <w:u w:val="none"/>
        </w:rPr>
        <w:t xml:space="preserve">ERISA </w:t>
      </w:r>
      <w:r w:rsidR="007A7454">
        <w:rPr>
          <w:rStyle w:val="cf01"/>
          <w:rFonts w:ascii="Garamond" w:eastAsiaTheme="majorEastAsia" w:hAnsi="Garamond"/>
          <w:sz w:val="24"/>
          <w:szCs w:val="24"/>
          <w:u w:val="none"/>
        </w:rPr>
        <w:t>§</w:t>
      </w:r>
      <w:r w:rsidR="001F7B86">
        <w:rPr>
          <w:rStyle w:val="cf01"/>
          <w:rFonts w:ascii="Garamond" w:eastAsiaTheme="majorEastAsia" w:hAnsi="Garamond"/>
          <w:sz w:val="24"/>
          <w:szCs w:val="24"/>
          <w:u w:val="none"/>
        </w:rPr>
        <w:t xml:space="preserve">206(d)(3)(E)(ii). </w:t>
      </w:r>
    </w:p>
    <w:p w14:paraId="28E98A8A" w14:textId="7C0C2B03" w:rsidR="004E7CED" w:rsidRDefault="004E7CED" w:rsidP="00FF18D9">
      <w:pPr>
        <w:pStyle w:val="pf0"/>
        <w:ind w:left="360"/>
        <w:rPr>
          <w:rStyle w:val="cf01"/>
          <w:rFonts w:ascii="Garamond" w:eastAsiaTheme="majorEastAsia" w:hAnsi="Garamond"/>
          <w:b/>
          <w:bCs/>
          <w:sz w:val="24"/>
          <w:szCs w:val="24"/>
          <w:u w:val="none"/>
        </w:rPr>
      </w:pPr>
      <w:r w:rsidRPr="000E16CD">
        <w:rPr>
          <w:rStyle w:val="cf01"/>
          <w:rFonts w:ascii="Garamond" w:eastAsiaTheme="majorEastAsia" w:hAnsi="Garamond"/>
          <w:b/>
          <w:bCs/>
          <w:sz w:val="24"/>
          <w:szCs w:val="24"/>
          <w:u w:val="none"/>
        </w:rPr>
        <w:t xml:space="preserve">Issue:  Increases and decreases in </w:t>
      </w:r>
      <w:r w:rsidR="000E16CD" w:rsidRPr="000E16CD">
        <w:rPr>
          <w:rStyle w:val="cf01"/>
          <w:rFonts w:ascii="Garamond" w:eastAsiaTheme="majorEastAsia" w:hAnsi="Garamond"/>
          <w:b/>
          <w:bCs/>
          <w:sz w:val="24"/>
          <w:szCs w:val="24"/>
          <w:u w:val="none"/>
        </w:rPr>
        <w:t>DB benefits.</w:t>
      </w:r>
    </w:p>
    <w:p w14:paraId="634B6526" w14:textId="267CD1D4" w:rsidR="000E16CD" w:rsidRPr="000E16CD" w:rsidRDefault="000E16CD" w:rsidP="00FF18D9">
      <w:pPr>
        <w:pStyle w:val="pf0"/>
        <w:ind w:left="360"/>
        <w:rPr>
          <w:rFonts w:ascii="Garamond" w:hAnsi="Garamond" w:cs="Arial"/>
        </w:rPr>
      </w:pPr>
      <w:r w:rsidRPr="000E16CD">
        <w:rPr>
          <w:rStyle w:val="cf01"/>
          <w:rFonts w:ascii="Garamond" w:eastAsiaTheme="majorEastAsia" w:hAnsi="Garamond"/>
          <w:sz w:val="24"/>
          <w:szCs w:val="24"/>
          <w:u w:val="none"/>
        </w:rPr>
        <w:t>DROs</w:t>
      </w:r>
      <w:r>
        <w:rPr>
          <w:rStyle w:val="cf01"/>
          <w:rFonts w:ascii="Garamond" w:eastAsiaTheme="majorEastAsia" w:hAnsi="Garamond"/>
          <w:sz w:val="24"/>
          <w:szCs w:val="24"/>
          <w:u w:val="none"/>
        </w:rPr>
        <w:t xml:space="preserve"> typically address </w:t>
      </w:r>
      <w:r w:rsidR="00E25773">
        <w:rPr>
          <w:rStyle w:val="cf01"/>
          <w:rFonts w:ascii="Garamond" w:eastAsiaTheme="majorEastAsia" w:hAnsi="Garamond"/>
          <w:sz w:val="24"/>
          <w:szCs w:val="24"/>
          <w:u w:val="none"/>
        </w:rPr>
        <w:t xml:space="preserve">if and how to allocate benefit increases but do not address what to do if benefits decrease.  </w:t>
      </w:r>
      <w:r w:rsidR="00D258F2">
        <w:rPr>
          <w:rStyle w:val="cf01"/>
          <w:rFonts w:ascii="Garamond" w:eastAsiaTheme="majorEastAsia" w:hAnsi="Garamond"/>
          <w:sz w:val="24"/>
          <w:szCs w:val="24"/>
          <w:u w:val="none"/>
        </w:rPr>
        <w:t xml:space="preserve">Benefits can decrease in a hybrid Variable DB plan after retirement. Multiemployer plans </w:t>
      </w:r>
      <w:r w:rsidR="007B3CDC">
        <w:rPr>
          <w:rStyle w:val="cf01"/>
          <w:rFonts w:ascii="Garamond" w:eastAsiaTheme="majorEastAsia" w:hAnsi="Garamond"/>
          <w:sz w:val="24"/>
          <w:szCs w:val="24"/>
          <w:u w:val="none"/>
        </w:rPr>
        <w:t xml:space="preserve">may also decrease benefits pursuant to a PPA Rehabilitation Plan. </w:t>
      </w:r>
      <w:r w:rsidR="003B69FD">
        <w:rPr>
          <w:rStyle w:val="cf01"/>
          <w:rFonts w:ascii="Garamond" w:eastAsiaTheme="majorEastAsia" w:hAnsi="Garamond"/>
          <w:sz w:val="24"/>
          <w:szCs w:val="24"/>
          <w:u w:val="none"/>
        </w:rPr>
        <w:t xml:space="preserve">Single employer benefits may decrease if the plan terminates or is </w:t>
      </w:r>
      <w:r w:rsidR="002A7E25">
        <w:rPr>
          <w:rStyle w:val="cf01"/>
          <w:rFonts w:ascii="Garamond" w:eastAsiaTheme="majorEastAsia" w:hAnsi="Garamond"/>
          <w:sz w:val="24"/>
          <w:szCs w:val="24"/>
          <w:u w:val="none"/>
        </w:rPr>
        <w:t xml:space="preserve">taken over by PBGC. </w:t>
      </w:r>
      <w:r w:rsidR="00F97305">
        <w:rPr>
          <w:rStyle w:val="cf01"/>
          <w:rFonts w:ascii="Garamond" w:eastAsiaTheme="majorEastAsia" w:hAnsi="Garamond"/>
          <w:sz w:val="24"/>
          <w:szCs w:val="24"/>
          <w:u w:val="none"/>
        </w:rPr>
        <w:t xml:space="preserve">Orders should address these fact patterns to the extent </w:t>
      </w:r>
      <w:r w:rsidR="001A37E8">
        <w:rPr>
          <w:rStyle w:val="cf01"/>
          <w:rFonts w:ascii="Garamond" w:eastAsiaTheme="majorEastAsia" w:hAnsi="Garamond"/>
          <w:sz w:val="24"/>
          <w:szCs w:val="24"/>
          <w:u w:val="none"/>
        </w:rPr>
        <w:t>potentially relevant</w:t>
      </w:r>
      <w:r w:rsidR="00F97305">
        <w:rPr>
          <w:rStyle w:val="cf01"/>
          <w:rFonts w:ascii="Garamond" w:eastAsiaTheme="majorEastAsia" w:hAnsi="Garamond"/>
          <w:sz w:val="24"/>
          <w:szCs w:val="24"/>
          <w:u w:val="none"/>
        </w:rPr>
        <w:t>.</w:t>
      </w:r>
    </w:p>
    <w:p w14:paraId="015BC5CD" w14:textId="5594B2F9" w:rsidR="00AB6F03" w:rsidRDefault="00F85ECA" w:rsidP="00641EB0">
      <w:pPr>
        <w:tabs>
          <w:tab w:val="left" w:pos="-720"/>
          <w:tab w:val="left" w:pos="1080"/>
        </w:tabs>
        <w:suppressAutoHyphens/>
        <w:spacing w:after="240"/>
        <w:ind w:left="360"/>
        <w:rPr>
          <w:b/>
          <w:bCs/>
        </w:rPr>
      </w:pPr>
      <w:r>
        <w:rPr>
          <w:b/>
          <w:bCs/>
        </w:rPr>
        <w:t xml:space="preserve">E. </w:t>
      </w:r>
      <w:r w:rsidR="00AA4FD8" w:rsidRPr="00641EB0">
        <w:rPr>
          <w:b/>
          <w:bCs/>
        </w:rPr>
        <w:t xml:space="preserve">Common </w:t>
      </w:r>
      <w:r w:rsidR="00465530">
        <w:rPr>
          <w:b/>
          <w:bCs/>
        </w:rPr>
        <w:t>p</w:t>
      </w:r>
      <w:r w:rsidR="00AA4FD8" w:rsidRPr="00641EB0">
        <w:rPr>
          <w:b/>
          <w:bCs/>
        </w:rPr>
        <w:t xml:space="preserve">roblems that </w:t>
      </w:r>
      <w:r w:rsidR="00465530">
        <w:rPr>
          <w:b/>
          <w:bCs/>
        </w:rPr>
        <w:t>d</w:t>
      </w:r>
      <w:r w:rsidR="00AA4FD8" w:rsidRPr="00641EB0">
        <w:rPr>
          <w:b/>
          <w:bCs/>
        </w:rPr>
        <w:t>isqualify a DRO</w:t>
      </w:r>
      <w:r w:rsidR="00C14E58">
        <w:rPr>
          <w:b/>
          <w:bCs/>
        </w:rPr>
        <w:t xml:space="preserve"> or </w:t>
      </w:r>
      <w:r w:rsidR="00465530">
        <w:rPr>
          <w:b/>
          <w:bCs/>
        </w:rPr>
        <w:t>prejudice spousal rights.</w:t>
      </w:r>
    </w:p>
    <w:p w14:paraId="1AC5990C" w14:textId="635258C6" w:rsidR="00C71E82" w:rsidRPr="00CF62B6" w:rsidRDefault="00CF62B6" w:rsidP="00641EB0">
      <w:pPr>
        <w:tabs>
          <w:tab w:val="left" w:pos="-720"/>
          <w:tab w:val="left" w:pos="1080"/>
        </w:tabs>
        <w:suppressAutoHyphens/>
        <w:spacing w:after="240"/>
        <w:ind w:left="360"/>
      </w:pPr>
      <w:r>
        <w:t>T</w:t>
      </w:r>
      <w:r w:rsidR="00A947E7" w:rsidRPr="00CF62B6">
        <w:t xml:space="preserve">hese problems </w:t>
      </w:r>
      <w:r>
        <w:t xml:space="preserve">often </w:t>
      </w:r>
      <w:r w:rsidR="00A947E7" w:rsidRPr="00CF62B6">
        <w:t xml:space="preserve">result from using model language </w:t>
      </w:r>
      <w:r w:rsidR="001A37E8">
        <w:t xml:space="preserve">or a prior order </w:t>
      </w:r>
      <w:r w:rsidR="00A947E7" w:rsidRPr="00CF62B6">
        <w:t xml:space="preserve">that does not </w:t>
      </w:r>
      <w:r w:rsidRPr="00CF62B6">
        <w:t xml:space="preserve">fit the </w:t>
      </w:r>
      <w:r w:rsidR="001A37E8">
        <w:t xml:space="preserve">current </w:t>
      </w:r>
      <w:r w:rsidRPr="00CF62B6">
        <w:t>circumstances or failing to review plan provisions.</w:t>
      </w:r>
    </w:p>
    <w:p w14:paraId="107EE33D" w14:textId="1A85523C" w:rsidR="00AD5B60" w:rsidRPr="0015736D" w:rsidRDefault="00D57A57" w:rsidP="00174B6D">
      <w:pPr>
        <w:pStyle w:val="ListParagraph"/>
        <w:numPr>
          <w:ilvl w:val="0"/>
          <w:numId w:val="16"/>
        </w:numPr>
        <w:tabs>
          <w:tab w:val="left" w:pos="-720"/>
          <w:tab w:val="left" w:pos="1080"/>
        </w:tabs>
        <w:suppressAutoHyphens/>
      </w:pPr>
      <w:r>
        <w:lastRenderedPageBreak/>
        <w:t>A</w:t>
      </w:r>
      <w:r w:rsidR="002B1D57" w:rsidRPr="0015736D">
        <w:t>warding benefit inconsistent with type</w:t>
      </w:r>
      <w:r>
        <w:t xml:space="preserve"> of plan</w:t>
      </w:r>
      <w:r w:rsidR="002B1D57" w:rsidRPr="0015736D">
        <w:t xml:space="preserve">, i.e., awarding </w:t>
      </w:r>
      <w:r w:rsidR="00137C75" w:rsidRPr="0015736D">
        <w:t>a portion of an account in a DB plan.</w:t>
      </w:r>
    </w:p>
    <w:p w14:paraId="309063FA" w14:textId="54B54744" w:rsidR="00137C75" w:rsidRPr="0015736D" w:rsidRDefault="00176300" w:rsidP="00174B6D">
      <w:pPr>
        <w:pStyle w:val="ListParagraph"/>
        <w:numPr>
          <w:ilvl w:val="0"/>
          <w:numId w:val="16"/>
        </w:numPr>
        <w:tabs>
          <w:tab w:val="left" w:pos="-720"/>
          <w:tab w:val="left" w:pos="1080"/>
        </w:tabs>
        <w:suppressAutoHyphens/>
      </w:pPr>
      <w:r>
        <w:t>Name</w:t>
      </w:r>
      <w:r w:rsidR="00137C75" w:rsidRPr="0015736D">
        <w:t xml:space="preserve"> of plan so unclear that </w:t>
      </w:r>
      <w:r w:rsidR="001D4BCF" w:rsidRPr="0015736D">
        <w:t>it cannot be identified.</w:t>
      </w:r>
    </w:p>
    <w:p w14:paraId="6B9FC5D0" w14:textId="35AE448F" w:rsidR="00974021" w:rsidRDefault="00DF4C76" w:rsidP="00174B6D">
      <w:pPr>
        <w:pStyle w:val="ListParagraph"/>
        <w:numPr>
          <w:ilvl w:val="0"/>
          <w:numId w:val="16"/>
        </w:numPr>
        <w:tabs>
          <w:tab w:val="left" w:pos="-720"/>
          <w:tab w:val="left" w:pos="1080"/>
        </w:tabs>
        <w:suppressAutoHyphens/>
      </w:pPr>
      <w:r>
        <w:t xml:space="preserve">Order provides that </w:t>
      </w:r>
      <w:r w:rsidR="001D4BCF" w:rsidRPr="0015736D">
        <w:t xml:space="preserve">AP </w:t>
      </w:r>
      <w:r>
        <w:t xml:space="preserve">may </w:t>
      </w:r>
      <w:r w:rsidR="001D4BCF" w:rsidRPr="0015736D">
        <w:t xml:space="preserve">designate a beneficiary </w:t>
      </w:r>
      <w:r w:rsidR="0028071B">
        <w:t xml:space="preserve">to succeed to benefit </w:t>
      </w:r>
      <w:r w:rsidR="00E16299" w:rsidRPr="0015736D">
        <w:t>if AP dies</w:t>
      </w:r>
      <w:r w:rsidR="00A3563B">
        <w:t xml:space="preserve"> </w:t>
      </w:r>
      <w:r w:rsidR="008F45B8">
        <w:t xml:space="preserve">before </w:t>
      </w:r>
      <w:r w:rsidR="0078093B">
        <w:t>ASD,</w:t>
      </w:r>
      <w:r w:rsidR="008F45B8">
        <w:t xml:space="preserve"> </w:t>
      </w:r>
      <w:r w:rsidR="00A3563B">
        <w:t xml:space="preserve">but plan does not permit pre-retirement designation of </w:t>
      </w:r>
      <w:r w:rsidR="008F47E0">
        <w:t>beneficiary</w:t>
      </w:r>
      <w:r w:rsidR="00E16299" w:rsidRPr="0015736D">
        <w:t>. Need successor AP</w:t>
      </w:r>
      <w:r w:rsidR="008F100F">
        <w:t>.</w:t>
      </w:r>
    </w:p>
    <w:p w14:paraId="5616ADF0" w14:textId="3053316E" w:rsidR="00DF4C76" w:rsidRDefault="00DF4C76" w:rsidP="00174B6D">
      <w:pPr>
        <w:pStyle w:val="ListParagraph"/>
        <w:numPr>
          <w:ilvl w:val="0"/>
          <w:numId w:val="16"/>
        </w:numPr>
        <w:tabs>
          <w:tab w:val="left" w:pos="-720"/>
          <w:tab w:val="left" w:pos="1080"/>
        </w:tabs>
        <w:suppressAutoHyphens/>
      </w:pPr>
      <w:r>
        <w:t>Order combines elements of shared payment and separate interest orders in a way that cannot be administered by the plan.</w:t>
      </w:r>
    </w:p>
    <w:p w14:paraId="3714E817" w14:textId="1076EE83" w:rsidR="00C86C3A" w:rsidRDefault="00C86C3A" w:rsidP="00174B6D">
      <w:pPr>
        <w:pStyle w:val="ListParagraph"/>
        <w:numPr>
          <w:ilvl w:val="0"/>
          <w:numId w:val="16"/>
        </w:numPr>
        <w:tabs>
          <w:tab w:val="left" w:pos="-720"/>
          <w:tab w:val="left" w:pos="1080"/>
        </w:tabs>
        <w:suppressAutoHyphens/>
      </w:pPr>
      <w:r>
        <w:t>Inconsistent provisions that cannot be administered</w:t>
      </w:r>
      <w:r w:rsidR="00CA1EB0">
        <w:t xml:space="preserve">, for example, stating that AP may choose when benefits commence </w:t>
      </w:r>
      <w:proofErr w:type="gramStart"/>
      <w:r w:rsidR="00CA1EB0">
        <w:t>and also</w:t>
      </w:r>
      <w:proofErr w:type="gramEnd"/>
      <w:r w:rsidR="00CA1EB0">
        <w:t xml:space="preserve"> providing that benefits commence when P’s benefits commence.</w:t>
      </w:r>
    </w:p>
    <w:p w14:paraId="596E3A17" w14:textId="0525DD20" w:rsidR="00815010" w:rsidRDefault="00815010" w:rsidP="00174B6D">
      <w:pPr>
        <w:pStyle w:val="ListParagraph"/>
        <w:numPr>
          <w:ilvl w:val="0"/>
          <w:numId w:val="16"/>
        </w:numPr>
      </w:pPr>
      <w:r>
        <w:t xml:space="preserve">Order awards a separate </w:t>
      </w:r>
      <w:r w:rsidR="0078093B">
        <w:t>interest,</w:t>
      </w:r>
      <w:r>
        <w:t xml:space="preserve"> and a survivor benefit based on the same portion of the Ps benefit.</w:t>
      </w:r>
    </w:p>
    <w:p w14:paraId="694F1A3C" w14:textId="3B0E74C6" w:rsidR="00082469" w:rsidRDefault="002A2673" w:rsidP="00174B6D">
      <w:pPr>
        <w:pStyle w:val="ListParagraph"/>
        <w:numPr>
          <w:ilvl w:val="0"/>
          <w:numId w:val="16"/>
        </w:numPr>
      </w:pPr>
      <w:r>
        <w:t xml:space="preserve">Order </w:t>
      </w:r>
      <w:r w:rsidR="00055AF2">
        <w:t>states AP’s benefits will c</w:t>
      </w:r>
      <w:r w:rsidR="00530118">
        <w:t xml:space="preserve">ommence </w:t>
      </w:r>
      <w:r>
        <w:t>when provided by the Plan</w:t>
      </w:r>
      <w:r w:rsidR="00D45C79">
        <w:t>,</w:t>
      </w:r>
      <w:r w:rsidR="00530118">
        <w:t xml:space="preserve"> but plan does not state when benefits will begin under QDRO</w:t>
      </w:r>
      <w:r>
        <w:t xml:space="preserve">.  </w:t>
      </w:r>
    </w:p>
    <w:p w14:paraId="28221D1F" w14:textId="7F27F5D2" w:rsidR="00E16299" w:rsidRPr="00782FB2" w:rsidRDefault="00964023" w:rsidP="00174B6D">
      <w:pPr>
        <w:pStyle w:val="ListParagraph"/>
        <w:numPr>
          <w:ilvl w:val="0"/>
          <w:numId w:val="16"/>
        </w:numPr>
        <w:tabs>
          <w:tab w:val="left" w:pos="-720"/>
          <w:tab w:val="left" w:pos="1080"/>
        </w:tabs>
        <w:suppressAutoHyphens/>
      </w:pPr>
      <w:r>
        <w:t>Order a</w:t>
      </w:r>
      <w:r w:rsidR="00E16299" w:rsidRPr="00782FB2">
        <w:t>ward</w:t>
      </w:r>
      <w:r w:rsidR="00D45C79">
        <w:t>s</w:t>
      </w:r>
      <w:r w:rsidR="00E16299" w:rsidRPr="00782FB2">
        <w:t xml:space="preserve"> </w:t>
      </w:r>
      <w:r w:rsidR="00252FA7" w:rsidRPr="00782FB2">
        <w:t>a DB lifetime benefit that stops after child support arrears is paid.</w:t>
      </w:r>
    </w:p>
    <w:p w14:paraId="055BD365" w14:textId="4527999E" w:rsidR="00AD5B60" w:rsidRDefault="00782FB2" w:rsidP="00174B6D">
      <w:pPr>
        <w:pStyle w:val="ListParagraph"/>
        <w:numPr>
          <w:ilvl w:val="0"/>
          <w:numId w:val="16"/>
        </w:numPr>
        <w:tabs>
          <w:tab w:val="left" w:pos="-720"/>
          <w:tab w:val="left" w:pos="1080"/>
        </w:tabs>
        <w:suppressAutoHyphens/>
        <w:rPr>
          <w:snapToGrid w:val="0"/>
        </w:rPr>
      </w:pPr>
      <w:r w:rsidRPr="002908ED">
        <w:rPr>
          <w:snapToGrid w:val="0"/>
        </w:rPr>
        <w:t xml:space="preserve">Order awards </w:t>
      </w:r>
      <w:r w:rsidR="001A0468">
        <w:rPr>
          <w:snapToGrid w:val="0"/>
        </w:rPr>
        <w:t>to</w:t>
      </w:r>
      <w:r w:rsidR="00D205AD">
        <w:rPr>
          <w:snapToGrid w:val="0"/>
        </w:rPr>
        <w:t xml:space="preserve"> </w:t>
      </w:r>
      <w:r w:rsidRPr="002908ED">
        <w:rPr>
          <w:snapToGrid w:val="0"/>
        </w:rPr>
        <w:t xml:space="preserve">AP </w:t>
      </w:r>
      <w:r w:rsidR="00D205AD">
        <w:rPr>
          <w:snapToGrid w:val="0"/>
        </w:rPr>
        <w:t xml:space="preserve">a </w:t>
      </w:r>
      <w:r w:rsidRPr="002908ED">
        <w:rPr>
          <w:snapToGrid w:val="0"/>
        </w:rPr>
        <w:t>p</w:t>
      </w:r>
      <w:r w:rsidR="00AD5B60" w:rsidRPr="002908ED">
        <w:rPr>
          <w:snapToGrid w:val="0"/>
        </w:rPr>
        <w:t>ortion of payments</w:t>
      </w:r>
      <w:r w:rsidRPr="002908ED">
        <w:rPr>
          <w:snapToGrid w:val="0"/>
        </w:rPr>
        <w:t xml:space="preserve"> to a</w:t>
      </w:r>
      <w:r w:rsidR="006770BC" w:rsidRPr="002908ED">
        <w:rPr>
          <w:snapToGrid w:val="0"/>
        </w:rPr>
        <w:t xml:space="preserve"> beneficiary after Ps death</w:t>
      </w:r>
      <w:r w:rsidR="00AD5B60" w:rsidRPr="002908ED">
        <w:rPr>
          <w:snapToGrid w:val="0"/>
        </w:rPr>
        <w:t>.</w:t>
      </w:r>
    </w:p>
    <w:p w14:paraId="5C8EAE59" w14:textId="3AF30235" w:rsidR="00460549" w:rsidRPr="00460549" w:rsidRDefault="00F33EBD" w:rsidP="00A3530F">
      <w:pPr>
        <w:pStyle w:val="ListParagraph"/>
        <w:numPr>
          <w:ilvl w:val="0"/>
          <w:numId w:val="16"/>
        </w:numPr>
        <w:tabs>
          <w:tab w:val="left" w:pos="-720"/>
          <w:tab w:val="left" w:pos="1080"/>
        </w:tabs>
        <w:suppressAutoHyphens/>
        <w:rPr>
          <w:b/>
          <w:bCs/>
        </w:rPr>
      </w:pPr>
      <w:r w:rsidRPr="008D325D">
        <w:rPr>
          <w:snapToGrid w:val="0"/>
        </w:rPr>
        <w:t xml:space="preserve">Order requires APs benefit to commence </w:t>
      </w:r>
      <w:r w:rsidR="002454D6" w:rsidRPr="008D325D">
        <w:rPr>
          <w:snapToGrid w:val="0"/>
        </w:rPr>
        <w:t>when P retires</w:t>
      </w:r>
      <w:r w:rsidR="008D325D">
        <w:rPr>
          <w:snapToGrid w:val="0"/>
        </w:rPr>
        <w:t xml:space="preserve">. </w:t>
      </w:r>
      <w:r w:rsidR="002454D6" w:rsidRPr="008D325D">
        <w:rPr>
          <w:snapToGrid w:val="0"/>
        </w:rPr>
        <w:t xml:space="preserve"> </w:t>
      </w:r>
      <w:r w:rsidR="008D325D">
        <w:rPr>
          <w:snapToGrid w:val="0"/>
        </w:rPr>
        <w:t>Plan not required to and will typically not contact AP to advise when P retires or requests a distribution</w:t>
      </w:r>
      <w:r w:rsidR="00C8462B">
        <w:rPr>
          <w:snapToGrid w:val="0"/>
        </w:rPr>
        <w:t xml:space="preserve">; benefit commencement to AP </w:t>
      </w:r>
      <w:r w:rsidR="002454D6" w:rsidRPr="00A3530F">
        <w:rPr>
          <w:snapToGrid w:val="0"/>
        </w:rPr>
        <w:t>requires</w:t>
      </w:r>
      <w:r w:rsidR="002C260E" w:rsidRPr="00A3530F">
        <w:rPr>
          <w:snapToGrid w:val="0"/>
        </w:rPr>
        <w:t xml:space="preserve"> information </w:t>
      </w:r>
      <w:r w:rsidR="00A3530F">
        <w:rPr>
          <w:snapToGrid w:val="0"/>
        </w:rPr>
        <w:t xml:space="preserve">from AP </w:t>
      </w:r>
      <w:r w:rsidR="00C8462B">
        <w:rPr>
          <w:snapToGrid w:val="0"/>
        </w:rPr>
        <w:t>that may not have been provided</w:t>
      </w:r>
      <w:r w:rsidR="002C260E" w:rsidRPr="00A3530F">
        <w:rPr>
          <w:snapToGrid w:val="0"/>
        </w:rPr>
        <w:t xml:space="preserve">. Some plans will </w:t>
      </w:r>
      <w:r w:rsidR="00190AA1" w:rsidRPr="00A3530F">
        <w:rPr>
          <w:snapToGrid w:val="0"/>
        </w:rPr>
        <w:t>disqualify DRO. DRO should provide that AP benefits will comme</w:t>
      </w:r>
      <w:r w:rsidR="00EA27AF" w:rsidRPr="00A3530F">
        <w:rPr>
          <w:snapToGrid w:val="0"/>
        </w:rPr>
        <w:t xml:space="preserve">nce after AP submits such forms as plan may require. </w:t>
      </w:r>
    </w:p>
    <w:p w14:paraId="38328BDD" w14:textId="2A0CED28" w:rsidR="007F5E34" w:rsidRPr="009F396B" w:rsidRDefault="007C2C36" w:rsidP="00A3530F">
      <w:pPr>
        <w:pStyle w:val="ListParagraph"/>
        <w:numPr>
          <w:ilvl w:val="0"/>
          <w:numId w:val="16"/>
        </w:numPr>
        <w:tabs>
          <w:tab w:val="left" w:pos="-720"/>
          <w:tab w:val="left" w:pos="1080"/>
        </w:tabs>
        <w:suppressAutoHyphens/>
        <w:rPr>
          <w:b/>
          <w:bCs/>
        </w:rPr>
      </w:pPr>
      <w:r>
        <w:t>Delay by counsel that prejudice</w:t>
      </w:r>
      <w:r w:rsidR="003A6BD8">
        <w:t>s</w:t>
      </w:r>
      <w:r>
        <w:t xml:space="preserve"> AP</w:t>
      </w:r>
      <w:r w:rsidR="00B87CD1">
        <w:t xml:space="preserve">. For example, unsigned separate interest </w:t>
      </w:r>
      <w:r w:rsidR="00E3388E">
        <w:t xml:space="preserve">DRO submitted and “approved” by plan but signed DRO not submitted for long period </w:t>
      </w:r>
      <w:r w:rsidR="00A06A3A">
        <w:t>during which</w:t>
      </w:r>
      <w:r w:rsidR="00E3388E">
        <w:t xml:space="preserve"> P retires with subsequent spouse</w:t>
      </w:r>
      <w:r w:rsidR="007D0492">
        <w:t xml:space="preserve"> render</w:t>
      </w:r>
      <w:r w:rsidR="00A06A3A">
        <w:t>ing</w:t>
      </w:r>
      <w:r w:rsidR="007D0492">
        <w:t xml:space="preserve"> </w:t>
      </w:r>
      <w:r w:rsidR="00460549">
        <w:t xml:space="preserve">draft </w:t>
      </w:r>
      <w:r w:rsidR="007D0492">
        <w:t>DRO not qualified. Or revised DRO not submitted in time to claim escrowed benefits for AP.</w:t>
      </w:r>
    </w:p>
    <w:p w14:paraId="24F2C0E3" w14:textId="635DC331" w:rsidR="009F396B" w:rsidRPr="00A3530F" w:rsidRDefault="00253060" w:rsidP="00A3530F">
      <w:pPr>
        <w:pStyle w:val="ListParagraph"/>
        <w:numPr>
          <w:ilvl w:val="0"/>
          <w:numId w:val="16"/>
        </w:numPr>
        <w:tabs>
          <w:tab w:val="left" w:pos="-720"/>
          <w:tab w:val="left" w:pos="1080"/>
        </w:tabs>
        <w:suppressAutoHyphens/>
        <w:rPr>
          <w:b/>
          <w:bCs/>
        </w:rPr>
      </w:pPr>
      <w:r>
        <w:t>Signed DRO submitted to plan has been substantially changed from draft order pre-approved by plan.</w:t>
      </w:r>
    </w:p>
    <w:p w14:paraId="6CD5DE7F" w14:textId="2BA9CBBC" w:rsidR="007D0492" w:rsidRDefault="00F1400E" w:rsidP="00174B6D">
      <w:pPr>
        <w:pStyle w:val="ListParagraph"/>
        <w:numPr>
          <w:ilvl w:val="0"/>
          <w:numId w:val="17"/>
        </w:numPr>
      </w:pPr>
      <w:r>
        <w:t>Divorce order does not mention the plan</w:t>
      </w:r>
      <w:r w:rsidR="00024A98">
        <w:t xml:space="preserve"> and there is no subsequent order. Divorce order is submitted when P retires</w:t>
      </w:r>
      <w:r w:rsidR="007B7BA5">
        <w:t>.  Follow up reveals plan was not disclosed or considered in divorce.</w:t>
      </w:r>
    </w:p>
    <w:p w14:paraId="4F41D662" w14:textId="77777777" w:rsidR="00DD2C63" w:rsidRDefault="00DD2C63" w:rsidP="00C05C83"/>
    <w:p w14:paraId="12609A1E" w14:textId="27E9CBF2" w:rsidR="001F02D6" w:rsidRPr="00465530" w:rsidRDefault="0073298C" w:rsidP="00EE62EC">
      <w:pPr>
        <w:jc w:val="center"/>
        <w:rPr>
          <w:b/>
          <w:bCs/>
        </w:rPr>
      </w:pPr>
      <w:r w:rsidRPr="00465530">
        <w:rPr>
          <w:b/>
          <w:bCs/>
        </w:rPr>
        <w:t>APPENDIX</w:t>
      </w:r>
    </w:p>
    <w:p w14:paraId="2FDC2166" w14:textId="1713202B" w:rsidR="00F91F63" w:rsidRPr="00FE47E4" w:rsidRDefault="00FE47E4" w:rsidP="00FE47E4">
      <w:pPr>
        <w:rPr>
          <w:b/>
          <w:bCs/>
          <w:sz w:val="28"/>
          <w:szCs w:val="28"/>
        </w:rPr>
      </w:pPr>
      <w:r w:rsidRPr="00FE47E4">
        <w:rPr>
          <w:b/>
          <w:bCs/>
          <w:sz w:val="28"/>
          <w:szCs w:val="28"/>
        </w:rPr>
        <w:t>Resources:</w:t>
      </w:r>
    </w:p>
    <w:p w14:paraId="114ED0F3" w14:textId="2F06E0B8" w:rsidR="005A7B40" w:rsidRDefault="005A7B40" w:rsidP="005A7B40">
      <w:pPr>
        <w:tabs>
          <w:tab w:val="left" w:pos="-720"/>
          <w:tab w:val="left" w:pos="1080"/>
        </w:tabs>
        <w:suppressAutoHyphens/>
        <w:spacing w:after="240"/>
      </w:pPr>
      <w:r w:rsidRPr="003A433F">
        <w:t>These resources help clarify the requirements of the statute</w:t>
      </w:r>
      <w:r w:rsidR="006F1F44">
        <w:t>--</w:t>
      </w:r>
      <w:r>
        <w:t xml:space="preserve">ERISA </w:t>
      </w:r>
      <w:r w:rsidR="006C5683">
        <w:t>§</w:t>
      </w:r>
      <w:r>
        <w:t xml:space="preserve">206(d)(3) and Code </w:t>
      </w:r>
      <w:r w:rsidR="006C5683">
        <w:t>§</w:t>
      </w:r>
      <w:r>
        <w:t>414(p)</w:t>
      </w:r>
    </w:p>
    <w:p w14:paraId="7A1B5208" w14:textId="77777777" w:rsidR="00BE4946" w:rsidRPr="00BE4946" w:rsidRDefault="005A7B40" w:rsidP="005A7B40">
      <w:pPr>
        <w:tabs>
          <w:tab w:val="left" w:pos="-720"/>
          <w:tab w:val="left" w:pos="1080"/>
        </w:tabs>
        <w:suppressAutoHyphens/>
        <w:spacing w:after="240"/>
        <w:rPr>
          <w:b/>
          <w:bCs/>
        </w:rPr>
      </w:pPr>
      <w:r w:rsidRPr="00BE4946">
        <w:rPr>
          <w:b/>
          <w:bCs/>
        </w:rPr>
        <w:t>DOL publication</w:t>
      </w:r>
      <w:r w:rsidR="00BE4946" w:rsidRPr="00BE4946">
        <w:rPr>
          <w:b/>
          <w:bCs/>
        </w:rPr>
        <w:t>s and Guidance:</w:t>
      </w:r>
    </w:p>
    <w:p w14:paraId="3652652C" w14:textId="77777777" w:rsidR="00E03F30" w:rsidRDefault="005A7B40" w:rsidP="00E03F30">
      <w:pPr>
        <w:tabs>
          <w:tab w:val="left" w:pos="-720"/>
          <w:tab w:val="left" w:pos="1080"/>
        </w:tabs>
        <w:suppressAutoHyphens/>
      </w:pPr>
      <w:r>
        <w:t>“</w:t>
      </w:r>
      <w:r w:rsidRPr="003A433F">
        <w:t>QDRO</w:t>
      </w:r>
      <w:r>
        <w:t>s: The Division of Retirement Benefits Through Qualified Domestic Relations Orders”</w:t>
      </w:r>
      <w:r w:rsidRPr="003A433F">
        <w:rPr>
          <w:rStyle w:val="FootnoteReference"/>
        </w:rPr>
        <w:footnoteReference w:id="72"/>
      </w:r>
      <w:r>
        <w:t xml:space="preserve"> </w:t>
      </w:r>
      <w:r w:rsidRPr="003A433F">
        <w:t xml:space="preserve"> </w:t>
      </w:r>
    </w:p>
    <w:p w14:paraId="3DE009DA" w14:textId="195A3FE8" w:rsidR="005A7B40" w:rsidRDefault="005A7B40" w:rsidP="00E03F30">
      <w:pPr>
        <w:tabs>
          <w:tab w:val="left" w:pos="-720"/>
          <w:tab w:val="left" w:pos="1080"/>
        </w:tabs>
        <w:suppressAutoHyphens/>
      </w:pPr>
      <w:r>
        <w:t xml:space="preserve">DOL </w:t>
      </w:r>
      <w:r w:rsidRPr="003A433F">
        <w:t>FAQs.</w:t>
      </w:r>
      <w:r w:rsidRPr="003A433F">
        <w:rPr>
          <w:rStyle w:val="FootnoteReference"/>
        </w:rPr>
        <w:footnoteReference w:id="73"/>
      </w:r>
      <w:r w:rsidRPr="003A433F">
        <w:t xml:space="preserve"> </w:t>
      </w:r>
    </w:p>
    <w:p w14:paraId="704BBCA5" w14:textId="427C00B6" w:rsidR="005A7B40" w:rsidRPr="00E03F30" w:rsidRDefault="005A7B40" w:rsidP="00E03F30">
      <w:pPr>
        <w:autoSpaceDE w:val="0"/>
        <w:autoSpaceDN w:val="0"/>
        <w:adjustRightInd w:val="0"/>
        <w:rPr>
          <w:rFonts w:cs="Helvetica-Bold"/>
          <w:kern w:val="0"/>
        </w:rPr>
      </w:pPr>
      <w:r w:rsidRPr="00FA55AD">
        <w:lastRenderedPageBreak/>
        <w:t>DOL Final R</w:t>
      </w:r>
      <w:r>
        <w:t xml:space="preserve">ule </w:t>
      </w:r>
      <w:r w:rsidRPr="00E03F30">
        <w:rPr>
          <w:rFonts w:cs="Helvetica-Bold"/>
          <w:kern w:val="0"/>
        </w:rPr>
        <w:t xml:space="preserve">Relating to Time and Order of Issuance of Domestic Relations, </w:t>
      </w:r>
      <w:r w:rsidR="009C3F58">
        <w:rPr>
          <w:rFonts w:cs="Helvetica-Bold"/>
          <w:kern w:val="0"/>
        </w:rPr>
        <w:t>§</w:t>
      </w:r>
      <w:r w:rsidRPr="00E03F30">
        <w:rPr>
          <w:rFonts w:cs="Helvetica-Bold"/>
          <w:kern w:val="0"/>
        </w:rPr>
        <w:t>2530.2006, 75 Fed. Reg. 32846 (June 10, 2010). Preamble is useful.</w:t>
      </w:r>
    </w:p>
    <w:p w14:paraId="7F41BBC7" w14:textId="77777777" w:rsidR="00CF0F13" w:rsidRDefault="00CF0F13" w:rsidP="00E03F30">
      <w:pPr>
        <w:tabs>
          <w:tab w:val="left" w:pos="-720"/>
          <w:tab w:val="left" w:pos="1080"/>
        </w:tabs>
        <w:suppressAutoHyphens/>
      </w:pPr>
    </w:p>
    <w:p w14:paraId="2490F12A" w14:textId="76A6FCEB" w:rsidR="005A7B40" w:rsidRPr="00E03F30" w:rsidRDefault="005A7B40" w:rsidP="00E03F30">
      <w:pPr>
        <w:tabs>
          <w:tab w:val="left" w:pos="-720"/>
          <w:tab w:val="left" w:pos="1080"/>
        </w:tabs>
        <w:suppressAutoHyphens/>
      </w:pPr>
      <w:r w:rsidRPr="00E03F30">
        <w:t>DOL Advisory Opinions</w:t>
      </w:r>
    </w:p>
    <w:p w14:paraId="7F7B0D6C" w14:textId="3B3BB879" w:rsidR="00BE4946" w:rsidRDefault="005A7B40" w:rsidP="00F15745">
      <w:pPr>
        <w:tabs>
          <w:tab w:val="left" w:pos="-720"/>
        </w:tabs>
        <w:suppressAutoHyphens/>
        <w:ind w:left="180"/>
      </w:pPr>
      <w:r>
        <w:t xml:space="preserve">Adv. </w:t>
      </w:r>
      <w:r w:rsidR="004909EC">
        <w:t xml:space="preserve"> </w:t>
      </w:r>
      <w:r>
        <w:t>Op. 1990-46A and 47A – order in probate proceeding is not a DRO.</w:t>
      </w:r>
    </w:p>
    <w:p w14:paraId="6E32D6B5" w14:textId="0F5A9D46" w:rsidR="00E31FF9" w:rsidRDefault="005A7B40" w:rsidP="00F15745">
      <w:pPr>
        <w:tabs>
          <w:tab w:val="left" w:pos="-720"/>
        </w:tabs>
        <w:suppressAutoHyphens/>
        <w:ind w:left="180"/>
      </w:pPr>
      <w:r>
        <w:t>Adv.</w:t>
      </w:r>
      <w:r w:rsidR="004909EC">
        <w:t xml:space="preserve"> </w:t>
      </w:r>
      <w:r>
        <w:t xml:space="preserve">Op.1992-17A – DRO may award survivor benefits in annulment if </w:t>
      </w:r>
      <w:proofErr w:type="gramStart"/>
      <w:r>
        <w:t>so</w:t>
      </w:r>
      <w:proofErr w:type="gramEnd"/>
      <w:r>
        <w:t xml:space="preserve"> determined under state law.</w:t>
      </w:r>
    </w:p>
    <w:p w14:paraId="791CF370" w14:textId="4A38420F" w:rsidR="005A7B40" w:rsidRDefault="005A7B40" w:rsidP="00CF0F13">
      <w:pPr>
        <w:tabs>
          <w:tab w:val="left" w:pos="-720"/>
          <w:tab w:val="left" w:pos="1080"/>
        </w:tabs>
        <w:suppressAutoHyphens/>
        <w:ind w:left="180"/>
      </w:pPr>
      <w:r>
        <w:t xml:space="preserve">Adv. Op. </w:t>
      </w:r>
      <w:r w:rsidR="00F15745">
        <w:t xml:space="preserve"> </w:t>
      </w:r>
      <w:r>
        <w:t xml:space="preserve">1999-13A – when plan has a duty to investigate a </w:t>
      </w:r>
      <w:proofErr w:type="gramStart"/>
      <w:r>
        <w:t>DRO;</w:t>
      </w:r>
      <w:proofErr w:type="gramEnd"/>
      <w:r>
        <w:t xml:space="preserve"> sham divorces.</w:t>
      </w:r>
    </w:p>
    <w:p w14:paraId="66B3F6C9" w14:textId="77777777" w:rsidR="005A7B40" w:rsidRDefault="005A7B40" w:rsidP="00CF0F13">
      <w:pPr>
        <w:tabs>
          <w:tab w:val="left" w:pos="-720"/>
          <w:tab w:val="left" w:pos="1080"/>
        </w:tabs>
        <w:suppressAutoHyphens/>
        <w:ind w:left="180"/>
      </w:pPr>
      <w:r>
        <w:t>Adv. Op. 2000-09A – all benefits payable under plan may be awarded in DRO.</w:t>
      </w:r>
    </w:p>
    <w:p w14:paraId="210F7AD4" w14:textId="77777777" w:rsidR="005A7B40" w:rsidRDefault="005A7B40" w:rsidP="00CF0F13">
      <w:pPr>
        <w:tabs>
          <w:tab w:val="left" w:pos="-720"/>
        </w:tabs>
        <w:suppressAutoHyphens/>
        <w:ind w:left="180"/>
      </w:pPr>
      <w:r>
        <w:t>Adv. Op. 2001-06A – child support enforcement order may be a DRO but must satisfy statutory requirements for QDRO.</w:t>
      </w:r>
    </w:p>
    <w:p w14:paraId="69E7C984" w14:textId="77777777" w:rsidR="005A7B40" w:rsidRDefault="005A7B40" w:rsidP="00CF0F13">
      <w:pPr>
        <w:tabs>
          <w:tab w:val="left" w:pos="-720"/>
        </w:tabs>
        <w:suppressAutoHyphens/>
        <w:ind w:left="180"/>
      </w:pPr>
      <w:r>
        <w:t>Adv. Op. 2002-03A -QDRO may name child support enforcement agency as person to whom payments are to be made.</w:t>
      </w:r>
    </w:p>
    <w:p w14:paraId="7C2AB720" w14:textId="77777777" w:rsidR="005A7B40" w:rsidRDefault="005A7B40" w:rsidP="00CF0F13">
      <w:pPr>
        <w:tabs>
          <w:tab w:val="left" w:pos="-720"/>
        </w:tabs>
        <w:suppressAutoHyphens/>
        <w:ind w:left="180"/>
      </w:pPr>
      <w:r>
        <w:t>Adv. Op. 2004-02A – DRO that modifies prior order may be a QDRO if order, as revised, still satisfies statutory requirements.</w:t>
      </w:r>
    </w:p>
    <w:p w14:paraId="0DC02F3A" w14:textId="77777777" w:rsidR="005A7B40" w:rsidRDefault="005A7B40" w:rsidP="00CF0F13">
      <w:pPr>
        <w:tabs>
          <w:tab w:val="left" w:pos="-720"/>
        </w:tabs>
        <w:suppressAutoHyphens/>
        <w:ind w:left="180"/>
      </w:pPr>
      <w:r>
        <w:t>Adv. Op. 2011-03A -tribal court may issue DRO if its authority to do so is recognized by law of a state that could issue a valid DRO.</w:t>
      </w:r>
    </w:p>
    <w:p w14:paraId="20E08D6D" w14:textId="77777777" w:rsidR="005A7B40" w:rsidRDefault="005A7B40" w:rsidP="005A7B40">
      <w:pPr>
        <w:autoSpaceDE w:val="0"/>
        <w:autoSpaceDN w:val="0"/>
        <w:adjustRightInd w:val="0"/>
        <w:rPr>
          <w:rFonts w:cs="Helvetica-Bold"/>
          <w:kern w:val="0"/>
        </w:rPr>
      </w:pPr>
    </w:p>
    <w:p w14:paraId="619E61C4" w14:textId="77777777" w:rsidR="005A7B40" w:rsidRDefault="005A7B40" w:rsidP="005A7B40">
      <w:pPr>
        <w:autoSpaceDE w:val="0"/>
        <w:autoSpaceDN w:val="0"/>
        <w:adjustRightInd w:val="0"/>
        <w:rPr>
          <w:rFonts w:cs="Helvetica-Bold"/>
          <w:kern w:val="0"/>
        </w:rPr>
      </w:pPr>
      <w:r w:rsidRPr="000B15D0">
        <w:rPr>
          <w:rFonts w:cs="Helvetica-Bold"/>
          <w:b/>
          <w:bCs/>
          <w:kern w:val="0"/>
        </w:rPr>
        <w:t>PBGC – explanatory booklet with models.</w:t>
      </w:r>
      <w:r>
        <w:rPr>
          <w:rFonts w:cs="Helvetica-Bold"/>
          <w:kern w:val="0"/>
        </w:rPr>
        <w:t xml:space="preserve">  Useful information for DB plans.</w:t>
      </w:r>
      <w:r>
        <w:rPr>
          <w:rStyle w:val="FootnoteReference"/>
          <w:rFonts w:cs="Helvetica-Bold"/>
          <w:kern w:val="0"/>
        </w:rPr>
        <w:footnoteReference w:id="74"/>
      </w:r>
    </w:p>
    <w:p w14:paraId="14198DDF" w14:textId="77777777" w:rsidR="005A7B40" w:rsidRDefault="005A7B40" w:rsidP="005A7B40">
      <w:pPr>
        <w:autoSpaceDE w:val="0"/>
        <w:autoSpaceDN w:val="0"/>
        <w:adjustRightInd w:val="0"/>
        <w:rPr>
          <w:rFonts w:cs="Helvetica-Bold"/>
          <w:kern w:val="0"/>
        </w:rPr>
      </w:pPr>
    </w:p>
    <w:p w14:paraId="33646C8B" w14:textId="77777777" w:rsidR="005A7B40" w:rsidRPr="000B15D0" w:rsidRDefault="005A7B40" w:rsidP="005A7B40">
      <w:pPr>
        <w:autoSpaceDE w:val="0"/>
        <w:autoSpaceDN w:val="0"/>
        <w:adjustRightInd w:val="0"/>
        <w:rPr>
          <w:rFonts w:cs="Helvetica-Bold"/>
          <w:b/>
          <w:bCs/>
          <w:kern w:val="0"/>
        </w:rPr>
      </w:pPr>
      <w:r w:rsidRPr="000B15D0">
        <w:rPr>
          <w:rFonts w:cs="Helvetica-Bold"/>
          <w:b/>
          <w:bCs/>
          <w:kern w:val="0"/>
        </w:rPr>
        <w:t>IRS Regulations (a sampling of important regulations; not exhaustive)</w:t>
      </w:r>
    </w:p>
    <w:p w14:paraId="2EA4E3BE" w14:textId="77777777" w:rsidR="005A7B40" w:rsidRDefault="005A7B40" w:rsidP="005A7B40">
      <w:pPr>
        <w:autoSpaceDE w:val="0"/>
        <w:autoSpaceDN w:val="0"/>
        <w:adjustRightInd w:val="0"/>
        <w:rPr>
          <w:rFonts w:cs="Helvetica-Bold"/>
          <w:kern w:val="0"/>
        </w:rPr>
      </w:pPr>
    </w:p>
    <w:p w14:paraId="06C1C24C" w14:textId="44F24727" w:rsidR="005A7B40" w:rsidRPr="007D3E54" w:rsidRDefault="005A7B40" w:rsidP="00E03F30">
      <w:pPr>
        <w:autoSpaceDE w:val="0"/>
        <w:autoSpaceDN w:val="0"/>
        <w:adjustRightInd w:val="0"/>
        <w:ind w:left="360"/>
        <w:rPr>
          <w:rFonts w:cs="Helvetica-Bold"/>
          <w:kern w:val="0"/>
        </w:rPr>
      </w:pPr>
      <w:r w:rsidRPr="007D3E54">
        <w:rPr>
          <w:rFonts w:cs="Helvetica-Bold"/>
          <w:kern w:val="0"/>
        </w:rPr>
        <w:t xml:space="preserve">Treas. Reg. </w:t>
      </w:r>
      <w:r w:rsidR="0025607C">
        <w:rPr>
          <w:rFonts w:cs="Helvetica-Bold"/>
          <w:kern w:val="0"/>
        </w:rPr>
        <w:t>§</w:t>
      </w:r>
      <w:r w:rsidRPr="007D3E54">
        <w:rPr>
          <w:rFonts w:cs="Helvetica-Bold"/>
          <w:kern w:val="0"/>
        </w:rPr>
        <w:t>1.401(a)-11 – Qualified joint and survivor annuities</w:t>
      </w:r>
      <w:r w:rsidR="00D47259">
        <w:rPr>
          <w:rFonts w:cs="Helvetica-Bold"/>
          <w:kern w:val="0"/>
        </w:rPr>
        <w:t>; spousal consent.</w:t>
      </w:r>
    </w:p>
    <w:p w14:paraId="5247A205" w14:textId="1DA08481" w:rsidR="005A7B40" w:rsidRPr="007D3E54" w:rsidRDefault="005A7B40" w:rsidP="00E03F30">
      <w:pPr>
        <w:autoSpaceDE w:val="0"/>
        <w:autoSpaceDN w:val="0"/>
        <w:adjustRightInd w:val="0"/>
        <w:ind w:left="360"/>
        <w:rPr>
          <w:rFonts w:cs="Helvetica-Bold"/>
          <w:kern w:val="0"/>
        </w:rPr>
      </w:pPr>
      <w:r w:rsidRPr="007D3E54">
        <w:rPr>
          <w:rFonts w:cs="Helvetica-Bold"/>
          <w:kern w:val="0"/>
        </w:rPr>
        <w:t xml:space="preserve">Treas. Reg. </w:t>
      </w:r>
      <w:r w:rsidR="0025607C">
        <w:rPr>
          <w:rFonts w:cs="Helvetica-Bold"/>
          <w:kern w:val="0"/>
        </w:rPr>
        <w:t>§</w:t>
      </w:r>
      <w:r w:rsidRPr="007D3E54">
        <w:rPr>
          <w:rFonts w:cs="Helvetica-Bold"/>
          <w:kern w:val="0"/>
        </w:rPr>
        <w:t>1.401(a)-13 (</w:t>
      </w:r>
      <w:r>
        <w:rPr>
          <w:rFonts w:cs="Helvetica-Bold"/>
          <w:kern w:val="0"/>
        </w:rPr>
        <w:t>g</w:t>
      </w:r>
      <w:r w:rsidRPr="007D3E54">
        <w:rPr>
          <w:rFonts w:cs="Helvetica-Bold"/>
          <w:kern w:val="0"/>
        </w:rPr>
        <w:t xml:space="preserve">) Assignment or </w:t>
      </w:r>
      <w:r>
        <w:rPr>
          <w:rFonts w:cs="Helvetica-Bold"/>
          <w:kern w:val="0"/>
        </w:rPr>
        <w:t>a</w:t>
      </w:r>
      <w:r w:rsidRPr="007D3E54">
        <w:rPr>
          <w:rFonts w:cs="Helvetica-Bold"/>
          <w:kern w:val="0"/>
        </w:rPr>
        <w:t xml:space="preserve">lienation of </w:t>
      </w:r>
      <w:r>
        <w:rPr>
          <w:rFonts w:cs="Helvetica-Bold"/>
          <w:kern w:val="0"/>
        </w:rPr>
        <w:t>b</w:t>
      </w:r>
      <w:r w:rsidRPr="007D3E54">
        <w:rPr>
          <w:rFonts w:cs="Helvetica-Bold"/>
          <w:kern w:val="0"/>
        </w:rPr>
        <w:t>enefits, Special rules for qualified domestic relations orders.</w:t>
      </w:r>
    </w:p>
    <w:p w14:paraId="211F6D70" w14:textId="77208A82" w:rsidR="005A7B40" w:rsidRDefault="005A7B40" w:rsidP="00E03F30">
      <w:pPr>
        <w:pStyle w:val="FootnoteText"/>
        <w:ind w:left="360"/>
        <w:rPr>
          <w:sz w:val="24"/>
          <w:szCs w:val="24"/>
        </w:rPr>
      </w:pPr>
      <w:r w:rsidRPr="007D3E54">
        <w:rPr>
          <w:rFonts w:cs="Helvetica-Bold"/>
          <w:kern w:val="0"/>
          <w:sz w:val="24"/>
          <w:szCs w:val="24"/>
        </w:rPr>
        <w:t xml:space="preserve">Treas. Reg. </w:t>
      </w:r>
      <w:r w:rsidR="0025607C">
        <w:rPr>
          <w:rFonts w:cs="Helvetica-Bold"/>
          <w:kern w:val="0"/>
          <w:sz w:val="24"/>
          <w:szCs w:val="24"/>
        </w:rPr>
        <w:t>§</w:t>
      </w:r>
      <w:r w:rsidRPr="007D3E54">
        <w:rPr>
          <w:sz w:val="24"/>
          <w:szCs w:val="24"/>
        </w:rPr>
        <w:t xml:space="preserve">1.401(a)-20 Requirements of qualified joint and survivor annuity and qualified preretirement annuity; the definition of “annuity starting date” is the same for surviving spouses, beneficiaries and alternate payees as for participants. (Treas. Reg. </w:t>
      </w:r>
      <w:r w:rsidR="0025607C">
        <w:rPr>
          <w:sz w:val="24"/>
          <w:szCs w:val="24"/>
        </w:rPr>
        <w:t>§</w:t>
      </w:r>
      <w:r w:rsidRPr="007D3E54">
        <w:rPr>
          <w:sz w:val="24"/>
          <w:szCs w:val="24"/>
        </w:rPr>
        <w:t>1.401(a)-20, Q&amp;A 10(b)(5).</w:t>
      </w:r>
    </w:p>
    <w:p w14:paraId="4DB63070" w14:textId="2DF4CFDA" w:rsidR="005A7B40" w:rsidRPr="007D3E54" w:rsidRDefault="005A7B40" w:rsidP="00E03F30">
      <w:pPr>
        <w:pStyle w:val="FootnoteText"/>
        <w:ind w:left="360"/>
        <w:rPr>
          <w:sz w:val="24"/>
          <w:szCs w:val="24"/>
        </w:rPr>
      </w:pPr>
      <w:r w:rsidRPr="00B232DA">
        <w:rPr>
          <w:sz w:val="24"/>
          <w:szCs w:val="24"/>
        </w:rPr>
        <w:t xml:space="preserve">Treas. Reg. </w:t>
      </w:r>
      <w:r w:rsidR="0025607C">
        <w:rPr>
          <w:sz w:val="24"/>
          <w:szCs w:val="24"/>
        </w:rPr>
        <w:t>§</w:t>
      </w:r>
      <w:r w:rsidRPr="00B232DA">
        <w:rPr>
          <w:sz w:val="24"/>
          <w:szCs w:val="24"/>
        </w:rPr>
        <w:t>1.411</w:t>
      </w:r>
      <w:r>
        <w:rPr>
          <w:sz w:val="24"/>
          <w:szCs w:val="24"/>
        </w:rPr>
        <w:t>(a)</w:t>
      </w:r>
      <w:r w:rsidRPr="00B232DA">
        <w:rPr>
          <w:sz w:val="24"/>
          <w:szCs w:val="24"/>
        </w:rPr>
        <w:t>-4(b)(1) -benefits forfeitable upon death.</w:t>
      </w:r>
    </w:p>
    <w:p w14:paraId="616D0EDA" w14:textId="6208E1E5" w:rsidR="005A7B40" w:rsidRPr="007D3E54" w:rsidRDefault="005A7B40" w:rsidP="00E03F30">
      <w:pPr>
        <w:pStyle w:val="FootnoteText"/>
        <w:ind w:left="360"/>
        <w:rPr>
          <w:sz w:val="24"/>
          <w:szCs w:val="24"/>
        </w:rPr>
      </w:pPr>
      <w:r w:rsidRPr="007D3E54">
        <w:rPr>
          <w:sz w:val="24"/>
          <w:szCs w:val="24"/>
        </w:rPr>
        <w:t xml:space="preserve">Treas. Reg. </w:t>
      </w:r>
      <w:r w:rsidR="0025607C">
        <w:rPr>
          <w:sz w:val="24"/>
          <w:szCs w:val="24"/>
        </w:rPr>
        <w:t>§</w:t>
      </w:r>
      <w:r w:rsidRPr="007D3E54">
        <w:rPr>
          <w:sz w:val="24"/>
          <w:szCs w:val="24"/>
        </w:rPr>
        <w:t xml:space="preserve">1.411(a)-11(c)(6) – The consent requirements of Code </w:t>
      </w:r>
      <w:r w:rsidR="0025607C">
        <w:rPr>
          <w:sz w:val="24"/>
          <w:szCs w:val="24"/>
        </w:rPr>
        <w:t>§</w:t>
      </w:r>
      <w:r w:rsidRPr="007D3E54">
        <w:rPr>
          <w:sz w:val="24"/>
          <w:szCs w:val="24"/>
        </w:rPr>
        <w:t>411(a)(11) do not apply to payments to an alternate payee except as provided in a QDRO.</w:t>
      </w:r>
    </w:p>
    <w:p w14:paraId="2FDFBD0E" w14:textId="7B936EA6" w:rsidR="005A7B40" w:rsidRPr="00294A1B" w:rsidRDefault="005A7B40" w:rsidP="00E03F30">
      <w:pPr>
        <w:pStyle w:val="FootnoteText"/>
        <w:ind w:left="360"/>
        <w:rPr>
          <w:sz w:val="24"/>
          <w:szCs w:val="24"/>
        </w:rPr>
      </w:pPr>
      <w:r w:rsidRPr="007D3E54">
        <w:rPr>
          <w:sz w:val="24"/>
          <w:szCs w:val="24"/>
        </w:rPr>
        <w:t xml:space="preserve">Treas. Reg. </w:t>
      </w:r>
      <w:r w:rsidR="0025607C">
        <w:rPr>
          <w:sz w:val="24"/>
          <w:szCs w:val="24"/>
        </w:rPr>
        <w:t>§</w:t>
      </w:r>
      <w:r w:rsidRPr="007D3E54">
        <w:rPr>
          <w:sz w:val="24"/>
          <w:szCs w:val="24"/>
        </w:rPr>
        <w:t>1.417(e)-1 – consent to distribution requirements for participants.</w:t>
      </w:r>
    </w:p>
    <w:p w14:paraId="35647F3A" w14:textId="77777777" w:rsidR="005A7B40" w:rsidRDefault="005A7B40" w:rsidP="005A7B40">
      <w:pPr>
        <w:tabs>
          <w:tab w:val="left" w:pos="-720"/>
          <w:tab w:val="left" w:pos="1080"/>
        </w:tabs>
        <w:suppressAutoHyphens/>
        <w:rPr>
          <w:b/>
          <w:bCs/>
        </w:rPr>
      </w:pPr>
    </w:p>
    <w:p w14:paraId="6B71B64D" w14:textId="77777777" w:rsidR="005A7B40" w:rsidRPr="00294A1B" w:rsidRDefault="005A7B40" w:rsidP="005A7B40">
      <w:pPr>
        <w:tabs>
          <w:tab w:val="left" w:pos="-720"/>
          <w:tab w:val="left" w:pos="1080"/>
        </w:tabs>
        <w:suppressAutoHyphens/>
      </w:pPr>
      <w:r w:rsidRPr="008A187B">
        <w:rPr>
          <w:b/>
          <w:bCs/>
        </w:rPr>
        <w:t>Legislative History:</w:t>
      </w:r>
      <w:r>
        <w:rPr>
          <w:b/>
          <w:bCs/>
        </w:rPr>
        <w:t xml:space="preserve"> </w:t>
      </w:r>
      <w:r>
        <w:t>Not exhaustive.</w:t>
      </w:r>
    </w:p>
    <w:p w14:paraId="046B86D6" w14:textId="77777777" w:rsidR="005A7B40" w:rsidRDefault="005A7B40" w:rsidP="005A7B40">
      <w:pPr>
        <w:spacing w:line="240" w:lineRule="atLeast"/>
        <w:ind w:hanging="1440"/>
        <w:rPr>
          <w:rFonts w:eastAsia="Times New Roman"/>
          <w:color w:val="000000"/>
        </w:rPr>
      </w:pPr>
      <w:r>
        <w:rPr>
          <w:rFonts w:eastAsia="Times New Roman"/>
          <w:color w:val="000000"/>
        </w:rPr>
        <w:t>         </w:t>
      </w:r>
      <w:r>
        <w:rPr>
          <w:rFonts w:eastAsia="Times New Roman"/>
          <w:color w:val="000000"/>
        </w:rPr>
        <w:tab/>
      </w:r>
      <w:r w:rsidRPr="006D5211">
        <w:rPr>
          <w:rFonts w:eastAsia="Times New Roman"/>
          <w:b/>
          <w:bCs/>
          <w:color w:val="000000"/>
        </w:rPr>
        <w:t>H.R. Rept. 98-655, 98th Cong., 2d Sess. Part 1 (April 5, 1984), pp. 40-41</w:t>
      </w:r>
      <w:r>
        <w:rPr>
          <w:rFonts w:eastAsia="Times New Roman"/>
          <w:color w:val="000000"/>
        </w:rPr>
        <w:t xml:space="preserve">.- plan procedures may, but are not required to provide that issues involving DROs are subject to appeal. </w:t>
      </w:r>
    </w:p>
    <w:p w14:paraId="2C491EA6" w14:textId="77777777" w:rsidR="00DC47FA" w:rsidRPr="008A187B" w:rsidRDefault="00DC47FA" w:rsidP="005A7B40">
      <w:pPr>
        <w:spacing w:line="240" w:lineRule="atLeast"/>
        <w:ind w:hanging="1440"/>
        <w:rPr>
          <w:rFonts w:eastAsia="Times New Roman"/>
          <w:color w:val="000000"/>
        </w:rPr>
      </w:pPr>
    </w:p>
    <w:p w14:paraId="2C2071B9" w14:textId="77777777" w:rsidR="005A7B40" w:rsidRDefault="005A7B40" w:rsidP="005A7B40">
      <w:pPr>
        <w:tabs>
          <w:tab w:val="left" w:pos="-1440"/>
          <w:tab w:val="left" w:pos="-720"/>
          <w:tab w:val="left" w:pos="5184"/>
          <w:tab w:val="left" w:pos="7632"/>
        </w:tabs>
        <w:suppressAutoHyphens/>
        <w:spacing w:line="240" w:lineRule="atLeast"/>
        <w:rPr>
          <w:spacing w:val="-3"/>
        </w:rPr>
      </w:pPr>
      <w:r w:rsidRPr="006D5211">
        <w:rPr>
          <w:b/>
          <w:bCs/>
          <w:spacing w:val="-3"/>
        </w:rPr>
        <w:t>H.R. Rept. 98-655, 98th Cong., 2d Sess. Part 1 (April 5, 1984), pp. 40-41</w:t>
      </w:r>
      <w:r>
        <w:rPr>
          <w:spacing w:val="-3"/>
        </w:rPr>
        <w:t xml:space="preserve"> – plan QDRO procedures. “</w:t>
      </w:r>
      <w:r w:rsidRPr="008A041C">
        <w:rPr>
          <w:spacing w:val="-3"/>
        </w:rPr>
        <w:t>In general, the bill simply directs the plan to adopt reasonable procedures to deal with qualified domestic relations orders. Certain basic requirements are imposed on plans; however, the plan must pay benefits in accordance with the qualified domestic relations order. Plan procedures must be in writing. Participants and alternate payees must be provided with copies of such procedures as soon as the order is received by the plan. The Committee intends that the fact that the burden is on the alternate payee to notify the plan of any change of address will be highlighted in the written plan procedures.</w:t>
      </w:r>
    </w:p>
    <w:p w14:paraId="64A25A3D" w14:textId="77777777" w:rsidR="00737407" w:rsidRPr="008A041C" w:rsidRDefault="00737407" w:rsidP="005A7B40">
      <w:pPr>
        <w:tabs>
          <w:tab w:val="left" w:pos="-1440"/>
          <w:tab w:val="left" w:pos="-720"/>
          <w:tab w:val="left" w:pos="5184"/>
          <w:tab w:val="left" w:pos="7632"/>
        </w:tabs>
        <w:suppressAutoHyphens/>
        <w:spacing w:line="240" w:lineRule="atLeast"/>
        <w:rPr>
          <w:spacing w:val="-3"/>
        </w:rPr>
      </w:pPr>
    </w:p>
    <w:p w14:paraId="73B77F99" w14:textId="77777777" w:rsidR="005A7B40" w:rsidRDefault="005A7B40" w:rsidP="005A7B40">
      <w:pPr>
        <w:tabs>
          <w:tab w:val="left" w:pos="-1440"/>
          <w:tab w:val="left" w:pos="-720"/>
          <w:tab w:val="left" w:pos="5184"/>
          <w:tab w:val="left" w:pos="7632"/>
        </w:tabs>
        <w:suppressAutoHyphens/>
        <w:spacing w:line="240" w:lineRule="atLeast"/>
        <w:rPr>
          <w:spacing w:val="-3"/>
        </w:rPr>
      </w:pPr>
      <w:r w:rsidRPr="008A041C">
        <w:rPr>
          <w:spacing w:val="-3"/>
        </w:rPr>
        <w:lastRenderedPageBreak/>
        <w:t>The Committee also intends that the plan procedures clearly explain the process by which the plan determines whether a particular court order is a qualified domestic relations order, the timing of that determination, how and if appeals may be heard, the payment options which will be provided and the timing of any decision about payment options.</w:t>
      </w:r>
      <w:r>
        <w:rPr>
          <w:spacing w:val="-3"/>
        </w:rPr>
        <w:t>”</w:t>
      </w:r>
    </w:p>
    <w:p w14:paraId="3DC2497D" w14:textId="77777777" w:rsidR="00737407" w:rsidRPr="008343E6" w:rsidRDefault="00737407" w:rsidP="005A7B40">
      <w:pPr>
        <w:tabs>
          <w:tab w:val="left" w:pos="-1440"/>
          <w:tab w:val="left" w:pos="-720"/>
          <w:tab w:val="left" w:pos="5184"/>
          <w:tab w:val="left" w:pos="7632"/>
        </w:tabs>
        <w:suppressAutoHyphens/>
        <w:spacing w:line="240" w:lineRule="atLeast"/>
        <w:rPr>
          <w:spacing w:val="-3"/>
        </w:rPr>
      </w:pPr>
    </w:p>
    <w:p w14:paraId="61A71607" w14:textId="77777777" w:rsidR="005A7B40" w:rsidRPr="00BE6A23" w:rsidRDefault="005A7B40" w:rsidP="005A7B40">
      <w:pPr>
        <w:rPr>
          <w:rFonts w:cs="Open Sans"/>
          <w:color w:val="000000"/>
        </w:rPr>
      </w:pPr>
      <w:r w:rsidRPr="006D5211">
        <w:rPr>
          <w:b/>
          <w:bCs/>
        </w:rPr>
        <w:t xml:space="preserve">S. Rep. 575, 98th Cong., 2d Sess. at 20, </w:t>
      </w:r>
      <w:r w:rsidRPr="006D5211">
        <w:rPr>
          <w:rFonts w:cs="Open Sans"/>
          <w:b/>
          <w:bCs/>
          <w:color w:val="000000"/>
        </w:rPr>
        <w:t>reprinted in 1984 U.S. Code Cong. &amp; Admin. News 2547, 2566</w:t>
      </w:r>
      <w:r w:rsidRPr="00BE6A23">
        <w:rPr>
          <w:rFonts w:cs="Open Sans"/>
          <w:color w:val="000000"/>
        </w:rPr>
        <w:t xml:space="preserve"> – DRO may be supplemented to satisfy statutory requirements.</w:t>
      </w:r>
    </w:p>
    <w:p w14:paraId="6204F7B6" w14:textId="77777777" w:rsidR="005A7B40" w:rsidRPr="006D5211" w:rsidRDefault="005A7B40" w:rsidP="005A7B40">
      <w:pPr>
        <w:rPr>
          <w:b/>
          <w:bCs/>
        </w:rPr>
      </w:pPr>
      <w:r w:rsidRPr="006D5211">
        <w:rPr>
          <w:b/>
          <w:bCs/>
        </w:rPr>
        <w:t>H. R. Rept. 99-841, 99</w:t>
      </w:r>
      <w:r w:rsidRPr="006D5211">
        <w:rPr>
          <w:b/>
          <w:bCs/>
          <w:vertAlign w:val="superscript"/>
        </w:rPr>
        <w:t>th</w:t>
      </w:r>
      <w:r w:rsidRPr="006D5211">
        <w:rPr>
          <w:b/>
          <w:bCs/>
        </w:rPr>
        <w:t xml:space="preserve"> Cong., 2d Sess., Conference Report, Tax Reform Act of 1986, pp. 873-874. </w:t>
      </w:r>
    </w:p>
    <w:p w14:paraId="50E5118A" w14:textId="77777777" w:rsidR="0067048A" w:rsidRDefault="005A7B40" w:rsidP="0011597B">
      <w:pPr>
        <w:pStyle w:val="ListParagraph"/>
        <w:numPr>
          <w:ilvl w:val="0"/>
          <w:numId w:val="17"/>
        </w:numPr>
        <w:ind w:left="360"/>
      </w:pPr>
      <w:r>
        <w:t xml:space="preserve">In the case of benefits payable as an annuity, annuity starting date is the first day of the first period for which an amount is payable as an annuity </w:t>
      </w:r>
      <w:proofErr w:type="gramStart"/>
      <w:r>
        <w:t>regardless</w:t>
      </w:r>
      <w:proofErr w:type="gramEnd"/>
      <w:r>
        <w:t xml:space="preserve"> whether payment is actually made. In the case of benefits not payable as an annuity, the annuity starting date is the date on which all events have occurred which entitle the participant to a benefit (e.g., separation from service, applicable consent to payment). P. 873.</w:t>
      </w:r>
    </w:p>
    <w:p w14:paraId="5A5CEF9C" w14:textId="237B6BD8" w:rsidR="005A7B40" w:rsidRDefault="005A7B40" w:rsidP="0011597B">
      <w:pPr>
        <w:pStyle w:val="ListParagraph"/>
        <w:numPr>
          <w:ilvl w:val="0"/>
          <w:numId w:val="17"/>
        </w:numPr>
        <w:ind w:left="360"/>
      </w:pPr>
      <w:r>
        <w:t>Definition of “earliest retirement age” –“For example, in the case of a plan which provides for payment of benefits upon separation from service (but not before then), the earliest date on which a QDRO can require payments to an alternate payee to begin is the date the participant attains age 50, even if the participant has not then separated from service. The amount payable under a QDRO following the participant’s earliest retirement age cannot exceed the amount which the participant is (or would be) entitled to receive at such time. For example, assume that a profit-sharing plan provides that a participant may withdraw some, but not all, of the participant’s account balance before separation from service. A QDRO may provide for payment to an alternate payee up to the amount which the participant may withdraw.</w:t>
      </w:r>
    </w:p>
    <w:p w14:paraId="50BCC5E4" w14:textId="77777777" w:rsidR="00316E20" w:rsidRDefault="005A7B40" w:rsidP="00316E20">
      <w:pPr>
        <w:pStyle w:val="ListParagraph"/>
        <w:ind w:left="360"/>
      </w:pPr>
      <w:r>
        <w:t>A plan may provide for payment to an alternate payee prior to the earliest retirement age as defined under the conference agreement.”</w:t>
      </w:r>
    </w:p>
    <w:p w14:paraId="39921DC7" w14:textId="6A22B669" w:rsidR="005A7B40" w:rsidRDefault="005A7B40" w:rsidP="00316E20">
      <w:pPr>
        <w:pStyle w:val="ListParagraph"/>
        <w:numPr>
          <w:ilvl w:val="0"/>
          <w:numId w:val="17"/>
        </w:numPr>
        <w:ind w:left="360"/>
      </w:pPr>
      <w:r>
        <w:t xml:space="preserve">Delay of payment by plan </w:t>
      </w:r>
      <w:proofErr w:type="gramStart"/>
      <w:r>
        <w:t>–“</w:t>
      </w:r>
      <w:proofErr w:type="gramEnd"/>
      <w:r>
        <w:t>The conference agreement adopts the provisions in the Senate amendment with regard to procedures during the 18-month period. If a plan administrator determines that a domestic relations order is defective before the expiration of the 18-month suspension period, the conference committee intends that the plan administrator may delay payment of a participant’s benefit until the expiration of the 18-month period if the plan administrator has notice that either party is attempting to rectify any deficiencies in the order.</w:t>
      </w:r>
    </w:p>
    <w:p w14:paraId="358D337C" w14:textId="77777777" w:rsidR="005A7B40" w:rsidRDefault="005A7B40" w:rsidP="00605F6A">
      <w:pPr>
        <w:pStyle w:val="ListParagraph"/>
        <w:ind w:left="540"/>
      </w:pPr>
    </w:p>
    <w:p w14:paraId="5ECBE663" w14:textId="5432DC84" w:rsidR="00A72036" w:rsidRDefault="005A7B40" w:rsidP="00316E20">
      <w:pPr>
        <w:pStyle w:val="ListParagraph"/>
        <w:ind w:left="450"/>
      </w:pPr>
      <w:r>
        <w:t xml:space="preserve">Similarly, the committee intends that the plan administrator may delay payment of benefits for a reasonable </w:t>
      </w:r>
      <w:proofErr w:type="gramStart"/>
      <w:r>
        <w:t>period of time</w:t>
      </w:r>
      <w:proofErr w:type="gramEnd"/>
      <w:r>
        <w:t xml:space="preserve"> if the plan administrator receives notice that a domestic relations order is being sought.  For example, a participant in a profit-sharing plan which is exempt from the survivor benefit rules requests a lump sum distribution from the plan. Before distribution is made, the plan administrator receives notice that the participant’s spouse is seeking a domestic relations order.  The plan administrator may delay payment of benefits.” P. 874.</w:t>
      </w:r>
    </w:p>
    <w:p w14:paraId="098B4185" w14:textId="77777777" w:rsidR="00737407" w:rsidRPr="0064190C" w:rsidRDefault="00737407" w:rsidP="00316E20">
      <w:pPr>
        <w:pStyle w:val="ListParagraph"/>
        <w:ind w:left="450"/>
      </w:pPr>
    </w:p>
    <w:p w14:paraId="4DE8F0CE" w14:textId="045227C2" w:rsidR="005A7B40" w:rsidRPr="006D5211" w:rsidRDefault="005A7B40" w:rsidP="005A7B40">
      <w:pPr>
        <w:rPr>
          <w:b/>
          <w:bCs/>
        </w:rPr>
      </w:pPr>
      <w:r w:rsidRPr="006D5211">
        <w:rPr>
          <w:b/>
          <w:bCs/>
        </w:rPr>
        <w:t>Legislative History of the 1986 Technical Corrections to the Retirement Equity Act, P.L. 99-514, October 22, 1986.</w:t>
      </w:r>
    </w:p>
    <w:p w14:paraId="7C6ADB7C" w14:textId="77777777" w:rsidR="005A7B40" w:rsidRDefault="005A7B40" w:rsidP="00316E20">
      <w:pPr>
        <w:pStyle w:val="ListParagraph"/>
        <w:numPr>
          <w:ilvl w:val="0"/>
          <w:numId w:val="18"/>
        </w:numPr>
        <w:ind w:left="360"/>
      </w:pPr>
      <w:r>
        <w:t>Restraining Order:</w:t>
      </w:r>
      <w:r w:rsidRPr="00BE6A23">
        <w:t xml:space="preserve"> "</w:t>
      </w:r>
      <w:r>
        <w:t>T</w:t>
      </w:r>
      <w:r w:rsidRPr="00BE6A23">
        <w:t xml:space="preserve">he committee intends that a plan administrator will honor a restraining order prohibiting the disposition of a participant's benefits pending resolution of a dispute with respect to a domestic relations order."  </w:t>
      </w:r>
    </w:p>
    <w:p w14:paraId="2A731D48" w14:textId="77777777" w:rsidR="005A7B40" w:rsidRDefault="005A7B40" w:rsidP="00316E20">
      <w:pPr>
        <w:pStyle w:val="ListParagraph"/>
        <w:numPr>
          <w:ilvl w:val="0"/>
          <w:numId w:val="18"/>
        </w:numPr>
        <w:tabs>
          <w:tab w:val="left" w:pos="630"/>
          <w:tab w:val="left" w:pos="900"/>
          <w:tab w:val="left" w:pos="1800"/>
        </w:tabs>
        <w:ind w:left="360"/>
      </w:pPr>
      <w:r>
        <w:lastRenderedPageBreak/>
        <w:t xml:space="preserve">Increased Benefits: </w:t>
      </w:r>
      <w:r w:rsidRPr="00E5604A">
        <w:t xml:space="preserve">“An order does not require a plan to provide increased benefits if the order does not provide for the payment of benefits in excess of the benefits to which the participant would be entitled in the absence of the order.” </w:t>
      </w:r>
    </w:p>
    <w:p w14:paraId="1D37291A" w14:textId="77777777" w:rsidR="005A7B40" w:rsidRPr="00C426C2" w:rsidRDefault="005A7B40" w:rsidP="00316E20">
      <w:pPr>
        <w:pStyle w:val="ListParagraph"/>
        <w:numPr>
          <w:ilvl w:val="0"/>
          <w:numId w:val="18"/>
        </w:numPr>
        <w:tabs>
          <w:tab w:val="left" w:pos="630"/>
          <w:tab w:val="left" w:pos="900"/>
          <w:tab w:val="left" w:pos="1800"/>
        </w:tabs>
        <w:ind w:left="360"/>
        <w:rPr>
          <w:u w:val="single"/>
        </w:rPr>
      </w:pPr>
      <w:r w:rsidRPr="000A6E58">
        <w:t>To what plans do QDRO provisions apply</w:t>
      </w:r>
      <w:r>
        <w:t xml:space="preserve">: </w:t>
      </w:r>
      <w:r w:rsidRPr="000A6E58">
        <w:t xml:space="preserve">“The bill clarifies that the qualified domestic relations provisions do not apply to any plan to which the assignment or alienation restrictions do not apply.” </w:t>
      </w:r>
    </w:p>
    <w:p w14:paraId="68308B08" w14:textId="77777777" w:rsidR="005A7B40" w:rsidRDefault="005A7B40" w:rsidP="00316E20">
      <w:pPr>
        <w:pStyle w:val="ListParagraph"/>
        <w:numPr>
          <w:ilvl w:val="0"/>
          <w:numId w:val="18"/>
        </w:numPr>
        <w:tabs>
          <w:tab w:val="left" w:pos="630"/>
          <w:tab w:val="left" w:pos="900"/>
          <w:tab w:val="left" w:pos="1800"/>
        </w:tabs>
        <w:ind w:left="360"/>
      </w:pPr>
      <w:r>
        <w:t>C</w:t>
      </w:r>
      <w:r w:rsidRPr="000A6E58">
        <w:t>hange in the available benefit forms</w:t>
      </w:r>
      <w:r>
        <w:t xml:space="preserve">: </w:t>
      </w:r>
      <w:r w:rsidRPr="000A6E58">
        <w:t>“…an order will not fail to be a qualified domestic relations order even if the form of the benefit does not continue to be a form permitted under the plan on account of (1) a plan amendment or (2) a change of law.  In the case of a plan amendment, an alternate payee remains entitled to receive benefits in the form specified in the order unless the alternate payee elects to receive benefits in another form and the election of such alternate form does not affect, in any way, the amount or form of benefits payable to the participant. In the case of a change of law, which makes the form specified in the order impermissible, the committee intends that the plan is to permit the alternate payee to select a form of benefit specified in the plan, provided the selection of an alternative form by the alternate payee does not affect, in any way, the amount or form of benefits payable to the participant.”</w:t>
      </w:r>
    </w:p>
    <w:p w14:paraId="2952A1C7" w14:textId="77777777" w:rsidR="005A7B40" w:rsidRPr="00737407" w:rsidRDefault="005A7B40" w:rsidP="00316E20">
      <w:pPr>
        <w:pStyle w:val="ListParagraph"/>
        <w:numPr>
          <w:ilvl w:val="0"/>
          <w:numId w:val="18"/>
        </w:numPr>
        <w:tabs>
          <w:tab w:val="left" w:pos="630"/>
          <w:tab w:val="left" w:pos="900"/>
          <w:tab w:val="left" w:pos="1800"/>
        </w:tabs>
        <w:ind w:left="360"/>
        <w:rPr>
          <w:u w:val="single"/>
        </w:rPr>
      </w:pPr>
      <w:r>
        <w:t>L</w:t>
      </w:r>
      <w:r w:rsidRPr="000A6E58">
        <w:t>egal status of the Alternate Payee under the Plan</w:t>
      </w:r>
      <w:r>
        <w:t>:</w:t>
      </w:r>
      <w:r w:rsidRPr="000A6E58">
        <w:t xml:space="preserve"> “Under the bill, an alternate payee is treated as a beneficiary for all purposes under the plan.” Only one PBGC premium is paid for participant and alternate payee together.</w:t>
      </w:r>
    </w:p>
    <w:p w14:paraId="1CEDC483" w14:textId="77777777" w:rsidR="00737407" w:rsidRPr="00C426C2" w:rsidRDefault="00737407" w:rsidP="0085413E">
      <w:pPr>
        <w:pStyle w:val="ListParagraph"/>
        <w:tabs>
          <w:tab w:val="left" w:pos="630"/>
          <w:tab w:val="left" w:pos="900"/>
          <w:tab w:val="left" w:pos="1800"/>
        </w:tabs>
        <w:ind w:left="360"/>
        <w:rPr>
          <w:u w:val="single"/>
        </w:rPr>
      </w:pPr>
    </w:p>
    <w:p w14:paraId="62150A09" w14:textId="77777777" w:rsidR="005A7B40" w:rsidRPr="002C2C68" w:rsidRDefault="005A7B40" w:rsidP="005A7B40">
      <w:pPr>
        <w:rPr>
          <w:b/>
          <w:bCs/>
        </w:rPr>
      </w:pPr>
      <w:r w:rsidRPr="002C2C68">
        <w:rPr>
          <w:b/>
          <w:bCs/>
        </w:rPr>
        <w:t>Explanation of Technical Corrections to the Tax Reform Act of 1984 and other recent tax legislation 72-502 (Title XVIII OF H.R. 3838, 99TH Congress; P.L. 99-514).</w:t>
      </w:r>
    </w:p>
    <w:p w14:paraId="5C2EE4B1" w14:textId="77777777" w:rsidR="005A7B40" w:rsidRDefault="005A7B40" w:rsidP="00316E20">
      <w:pPr>
        <w:pStyle w:val="ListParagraph"/>
        <w:numPr>
          <w:ilvl w:val="0"/>
          <w:numId w:val="20"/>
        </w:numPr>
        <w:ind w:left="360"/>
      </w:pPr>
      <w:r>
        <w:t>Missing spouse—"</w:t>
      </w:r>
      <w:r w:rsidRPr="004056E6">
        <w:t xml:space="preserve"> </w:t>
      </w:r>
      <w:r>
        <w:t>In addition, the Congress intends that a participant will be treated as having no spouse, if the participant has been abandoned (within the meaning of local law) by the spouse, even if the participant knows where the spouse is located. The Congress intends that the spousal consent requirement may be waived, however, only if the participant has a court order specifying that the participant has been abandoned within the meaning of local law. Of course, a participant could provide a qualified domestic relations order specifying that the participant has been abandoned.” Pp. 218-219.</w:t>
      </w:r>
    </w:p>
    <w:p w14:paraId="6D9026C6" w14:textId="2261CC17" w:rsidR="00CE6265" w:rsidRDefault="005A7B40" w:rsidP="00316E20">
      <w:pPr>
        <w:pStyle w:val="ListParagraph"/>
        <w:numPr>
          <w:ilvl w:val="0"/>
          <w:numId w:val="20"/>
        </w:numPr>
        <w:ind w:left="360"/>
      </w:pPr>
      <w:r>
        <w:t>Restraining order – “Further, the Congress intends that a plan administrator will honor a restraining order prohibiting the disposition of a participant's benefits pending resolution of a dispute with respect to a domestic relations order.</w:t>
      </w:r>
    </w:p>
    <w:p w14:paraId="409DEE07" w14:textId="77777777" w:rsidR="00737407" w:rsidRPr="00FC48BE" w:rsidRDefault="00737407" w:rsidP="00737407">
      <w:pPr>
        <w:pStyle w:val="ListParagraph"/>
        <w:ind w:left="360"/>
      </w:pPr>
    </w:p>
    <w:p w14:paraId="305633DD" w14:textId="038A594A" w:rsidR="00751B50" w:rsidRPr="00232EA1" w:rsidRDefault="00751B50" w:rsidP="00751B50">
      <w:pPr>
        <w:jc w:val="center"/>
        <w:rPr>
          <w:b/>
          <w:sz w:val="32"/>
          <w:szCs w:val="32"/>
        </w:rPr>
      </w:pPr>
      <w:r w:rsidRPr="00232EA1">
        <w:rPr>
          <w:b/>
          <w:sz w:val="32"/>
          <w:szCs w:val="32"/>
        </w:rPr>
        <w:t>Comparison of Plan Types</w:t>
      </w:r>
    </w:p>
    <w:p w14:paraId="761078D4" w14:textId="16E818E8" w:rsidR="00751B50" w:rsidRPr="00F7618C" w:rsidRDefault="00751B50" w:rsidP="00751B50">
      <w:pPr>
        <w:jc w:val="center"/>
        <w:rPr>
          <w:b/>
          <w:bCs/>
        </w:rPr>
      </w:pPr>
      <w:r w:rsidRPr="00F7618C">
        <w:rPr>
          <w:b/>
          <w:bCs/>
        </w:rPr>
        <w:t xml:space="preserve">Traditional Defined Benefit, Variable Defined Benefit, </w:t>
      </w:r>
    </w:p>
    <w:p w14:paraId="34B606EB" w14:textId="557B721A" w:rsidR="001F02D6" w:rsidRPr="00F7618C" w:rsidRDefault="00751B50" w:rsidP="00F7618C">
      <w:pPr>
        <w:jc w:val="center"/>
        <w:rPr>
          <w:b/>
          <w:bCs/>
        </w:rPr>
      </w:pPr>
      <w:r w:rsidRPr="00F7618C">
        <w:rPr>
          <w:b/>
          <w:bCs/>
        </w:rPr>
        <w:t>Money Purchase Individual Account, Profit-Sharing Individual Account</w:t>
      </w:r>
    </w:p>
    <w:tbl>
      <w:tblPr>
        <w:tblStyle w:val="TableGrid"/>
        <w:tblW w:w="0" w:type="auto"/>
        <w:tblLook w:val="04A0" w:firstRow="1" w:lastRow="0" w:firstColumn="1" w:lastColumn="0" w:noHBand="0" w:noVBand="1"/>
      </w:tblPr>
      <w:tblGrid>
        <w:gridCol w:w="1870"/>
        <w:gridCol w:w="1870"/>
        <w:gridCol w:w="1870"/>
        <w:gridCol w:w="1870"/>
        <w:gridCol w:w="1870"/>
      </w:tblGrid>
      <w:tr w:rsidR="00CD0F7A" w14:paraId="042268F9" w14:textId="77777777" w:rsidTr="00BA480D">
        <w:tc>
          <w:tcPr>
            <w:tcW w:w="1870" w:type="dxa"/>
          </w:tcPr>
          <w:p w14:paraId="16FABABB" w14:textId="77777777" w:rsidR="00CD0F7A" w:rsidRDefault="00CD0F7A" w:rsidP="00CD0F7A">
            <w:pPr>
              <w:jc w:val="center"/>
            </w:pPr>
          </w:p>
        </w:tc>
        <w:tc>
          <w:tcPr>
            <w:tcW w:w="1870" w:type="dxa"/>
          </w:tcPr>
          <w:p w14:paraId="2BDA5F0B" w14:textId="0385B8AC" w:rsidR="00CD0F7A" w:rsidRDefault="00CD0F7A" w:rsidP="00CD0F7A">
            <w:pPr>
              <w:jc w:val="center"/>
            </w:pPr>
            <w:r w:rsidRPr="00441F99">
              <w:rPr>
                <w:b/>
              </w:rPr>
              <w:t>Traditional DB</w:t>
            </w:r>
          </w:p>
        </w:tc>
        <w:tc>
          <w:tcPr>
            <w:tcW w:w="1870" w:type="dxa"/>
          </w:tcPr>
          <w:p w14:paraId="737CEAEE" w14:textId="3C0A5ED9" w:rsidR="00CD0F7A" w:rsidRDefault="00CD0F7A" w:rsidP="00CD0F7A">
            <w:pPr>
              <w:jc w:val="center"/>
            </w:pPr>
            <w:r w:rsidRPr="00441F99">
              <w:rPr>
                <w:b/>
              </w:rPr>
              <w:t>Variable DB</w:t>
            </w:r>
          </w:p>
        </w:tc>
        <w:tc>
          <w:tcPr>
            <w:tcW w:w="1870" w:type="dxa"/>
          </w:tcPr>
          <w:p w14:paraId="1A4DA6AC" w14:textId="74E585CB" w:rsidR="00CD0F7A" w:rsidRDefault="00CD0F7A" w:rsidP="00CD0F7A">
            <w:pPr>
              <w:jc w:val="center"/>
            </w:pPr>
            <w:r w:rsidRPr="00441F99">
              <w:rPr>
                <w:b/>
              </w:rPr>
              <w:t>Money Purchase IA</w:t>
            </w:r>
          </w:p>
        </w:tc>
        <w:tc>
          <w:tcPr>
            <w:tcW w:w="1870" w:type="dxa"/>
          </w:tcPr>
          <w:p w14:paraId="2FFFD1DA" w14:textId="244AAA38" w:rsidR="00CD0F7A" w:rsidRDefault="00CD0F7A" w:rsidP="00CD0F7A">
            <w:pPr>
              <w:jc w:val="center"/>
            </w:pPr>
            <w:r w:rsidRPr="00441F99">
              <w:rPr>
                <w:b/>
              </w:rPr>
              <w:t>Profit-Sharing IA</w:t>
            </w:r>
          </w:p>
        </w:tc>
      </w:tr>
      <w:tr w:rsidR="001376BE" w14:paraId="4DB5A86F" w14:textId="77777777" w:rsidTr="00BA480D">
        <w:tc>
          <w:tcPr>
            <w:tcW w:w="1870" w:type="dxa"/>
          </w:tcPr>
          <w:p w14:paraId="3721C497" w14:textId="132ABFF4" w:rsidR="001376BE" w:rsidRDefault="001376BE" w:rsidP="001376BE">
            <w:pPr>
              <w:jc w:val="center"/>
            </w:pPr>
            <w:r>
              <w:t>Tax Status</w:t>
            </w:r>
          </w:p>
        </w:tc>
        <w:tc>
          <w:tcPr>
            <w:tcW w:w="1870" w:type="dxa"/>
          </w:tcPr>
          <w:p w14:paraId="257FAE2C" w14:textId="04828744" w:rsidR="001376BE" w:rsidRDefault="001376BE" w:rsidP="001376BE">
            <w:pPr>
              <w:jc w:val="center"/>
            </w:pPr>
            <w:r>
              <w:t>Code §401(a)</w:t>
            </w:r>
            <w:r>
              <w:rPr>
                <w:rStyle w:val="EndnoteReference"/>
              </w:rPr>
              <w:endnoteReference w:id="1"/>
            </w:r>
          </w:p>
        </w:tc>
        <w:tc>
          <w:tcPr>
            <w:tcW w:w="1870" w:type="dxa"/>
          </w:tcPr>
          <w:p w14:paraId="2E49953E" w14:textId="7766C045" w:rsidR="001376BE" w:rsidRDefault="001376BE" w:rsidP="001376BE">
            <w:pPr>
              <w:jc w:val="center"/>
            </w:pPr>
            <w:r>
              <w:t>Code §401(a)</w:t>
            </w:r>
          </w:p>
        </w:tc>
        <w:tc>
          <w:tcPr>
            <w:tcW w:w="1870" w:type="dxa"/>
          </w:tcPr>
          <w:p w14:paraId="57EF3B65" w14:textId="3BEB1758" w:rsidR="001376BE" w:rsidRDefault="001376BE" w:rsidP="001376BE">
            <w:pPr>
              <w:jc w:val="center"/>
            </w:pPr>
            <w:r>
              <w:t>Code §401(a)</w:t>
            </w:r>
          </w:p>
        </w:tc>
        <w:tc>
          <w:tcPr>
            <w:tcW w:w="1870" w:type="dxa"/>
          </w:tcPr>
          <w:p w14:paraId="0FC683A9" w14:textId="44EB639C" w:rsidR="001376BE" w:rsidRDefault="001376BE" w:rsidP="001376BE">
            <w:pPr>
              <w:jc w:val="center"/>
            </w:pPr>
            <w:r>
              <w:t>Code §401(a)</w:t>
            </w:r>
          </w:p>
        </w:tc>
      </w:tr>
      <w:tr w:rsidR="00C17C51" w14:paraId="561D78CD" w14:textId="77777777" w:rsidTr="00BA480D">
        <w:tc>
          <w:tcPr>
            <w:tcW w:w="1870" w:type="dxa"/>
          </w:tcPr>
          <w:p w14:paraId="4D0B9373" w14:textId="663D1F7A" w:rsidR="00C17C51" w:rsidRDefault="00C17C51" w:rsidP="00C17C51">
            <w:pPr>
              <w:jc w:val="center"/>
            </w:pPr>
            <w:r>
              <w:t>Benefit</w:t>
            </w:r>
          </w:p>
        </w:tc>
        <w:tc>
          <w:tcPr>
            <w:tcW w:w="1870" w:type="dxa"/>
          </w:tcPr>
          <w:p w14:paraId="5024768C" w14:textId="51ED87DA" w:rsidR="00C17C51" w:rsidRDefault="00C17C51" w:rsidP="00C17C51">
            <w:pPr>
              <w:jc w:val="center"/>
            </w:pPr>
            <w:r>
              <w:t xml:space="preserve">Benefit is </w:t>
            </w:r>
            <w:proofErr w:type="gramStart"/>
            <w:r>
              <w:t>definitely determined</w:t>
            </w:r>
            <w:proofErr w:type="gramEnd"/>
            <w:r>
              <w:t xml:space="preserve"> by formula</w:t>
            </w:r>
          </w:p>
        </w:tc>
        <w:tc>
          <w:tcPr>
            <w:tcW w:w="1870" w:type="dxa"/>
          </w:tcPr>
          <w:p w14:paraId="21E4B58C" w14:textId="6B51342C" w:rsidR="00C17C51" w:rsidRDefault="00C17C51" w:rsidP="00C17C51">
            <w:pPr>
              <w:jc w:val="center"/>
            </w:pPr>
            <w:r>
              <w:t xml:space="preserve">Benefit is </w:t>
            </w:r>
            <w:proofErr w:type="gramStart"/>
            <w:r>
              <w:t>definitely determined</w:t>
            </w:r>
            <w:proofErr w:type="gramEnd"/>
            <w:r>
              <w:t xml:space="preserve"> by formula</w:t>
            </w:r>
            <w:r>
              <w:rPr>
                <w:rStyle w:val="EndnoteReference"/>
              </w:rPr>
              <w:endnoteReference w:id="2"/>
            </w:r>
          </w:p>
        </w:tc>
        <w:tc>
          <w:tcPr>
            <w:tcW w:w="1870" w:type="dxa"/>
          </w:tcPr>
          <w:p w14:paraId="5E1589C9" w14:textId="58C61331" w:rsidR="00C17C51" w:rsidRDefault="00C17C51" w:rsidP="00C17C51">
            <w:pPr>
              <w:jc w:val="center"/>
            </w:pPr>
            <w:r>
              <w:t>Benefit is the Account Balance</w:t>
            </w:r>
          </w:p>
        </w:tc>
        <w:tc>
          <w:tcPr>
            <w:tcW w:w="1870" w:type="dxa"/>
          </w:tcPr>
          <w:p w14:paraId="7B53BA42" w14:textId="41DB1711" w:rsidR="00C17C51" w:rsidRDefault="00C17C51" w:rsidP="00C17C51">
            <w:pPr>
              <w:jc w:val="center"/>
            </w:pPr>
            <w:r>
              <w:t>Benefit is the Account Balance</w:t>
            </w:r>
          </w:p>
        </w:tc>
      </w:tr>
      <w:tr w:rsidR="00931E7D" w14:paraId="7741BDF4" w14:textId="77777777" w:rsidTr="00BA480D">
        <w:tc>
          <w:tcPr>
            <w:tcW w:w="1870" w:type="dxa"/>
          </w:tcPr>
          <w:p w14:paraId="761B429A" w14:textId="616ADDA6" w:rsidR="00931E7D" w:rsidRDefault="005E08F5" w:rsidP="00524F95">
            <w:pPr>
              <w:jc w:val="center"/>
            </w:pPr>
            <w:r>
              <w:lastRenderedPageBreak/>
              <w:t xml:space="preserve">Automatic </w:t>
            </w:r>
            <w:r w:rsidR="00931E7D">
              <w:t>Lifetime Benefit</w:t>
            </w:r>
            <w:r w:rsidR="00524F95">
              <w:t>/ QJSA/QPSA</w:t>
            </w:r>
          </w:p>
          <w:p w14:paraId="43B03002" w14:textId="6FD7BC7B" w:rsidR="0006619E" w:rsidRPr="00524F95" w:rsidRDefault="0006619E" w:rsidP="00524F95">
            <w:pPr>
              <w:jc w:val="center"/>
            </w:pPr>
            <w:r>
              <w:t>(unless waived)</w:t>
            </w:r>
          </w:p>
        </w:tc>
        <w:tc>
          <w:tcPr>
            <w:tcW w:w="1870" w:type="dxa"/>
          </w:tcPr>
          <w:p w14:paraId="592E86E8" w14:textId="0889E1A9" w:rsidR="00931E7D" w:rsidRDefault="00931E7D" w:rsidP="00931E7D">
            <w:pPr>
              <w:jc w:val="center"/>
            </w:pPr>
            <w:r>
              <w:t>Yes, provided by plan</w:t>
            </w:r>
          </w:p>
        </w:tc>
        <w:tc>
          <w:tcPr>
            <w:tcW w:w="1870" w:type="dxa"/>
          </w:tcPr>
          <w:p w14:paraId="68FA4560" w14:textId="6F5672ED" w:rsidR="00931E7D" w:rsidRDefault="00931E7D" w:rsidP="00931E7D">
            <w:pPr>
              <w:jc w:val="center"/>
            </w:pPr>
            <w:r>
              <w:t xml:space="preserve">Yes, but </w:t>
            </w:r>
            <w:r w:rsidR="0006619E">
              <w:t xml:space="preserve">amount is </w:t>
            </w:r>
            <w:r>
              <w:t>variable as provided by plan</w:t>
            </w:r>
          </w:p>
        </w:tc>
        <w:tc>
          <w:tcPr>
            <w:tcW w:w="1870" w:type="dxa"/>
          </w:tcPr>
          <w:p w14:paraId="64445E92" w14:textId="398F403D" w:rsidR="00931E7D" w:rsidRDefault="00931E7D" w:rsidP="00931E7D">
            <w:pPr>
              <w:jc w:val="center"/>
            </w:pPr>
            <w:r>
              <w:t>Yes, purchased from insurance company with account balance</w:t>
            </w:r>
          </w:p>
        </w:tc>
        <w:tc>
          <w:tcPr>
            <w:tcW w:w="1870" w:type="dxa"/>
          </w:tcPr>
          <w:p w14:paraId="2DECFA0E" w14:textId="14F4D927" w:rsidR="00931E7D" w:rsidRDefault="00931E7D" w:rsidP="00931E7D">
            <w:pPr>
              <w:jc w:val="center"/>
            </w:pPr>
            <w:r>
              <w:t>Permitted but not required. Purchased with account balance</w:t>
            </w:r>
          </w:p>
        </w:tc>
      </w:tr>
      <w:tr w:rsidR="00E4173A" w14:paraId="3C77DC65" w14:textId="77777777" w:rsidTr="00BA480D">
        <w:tc>
          <w:tcPr>
            <w:tcW w:w="1870" w:type="dxa"/>
          </w:tcPr>
          <w:p w14:paraId="302135CC" w14:textId="1EE7E6CD" w:rsidR="00E4173A" w:rsidRDefault="00E4173A" w:rsidP="00E4173A">
            <w:pPr>
              <w:jc w:val="center"/>
            </w:pPr>
            <w:r>
              <w:t>PBGC Guarantee</w:t>
            </w:r>
          </w:p>
        </w:tc>
        <w:tc>
          <w:tcPr>
            <w:tcW w:w="1870" w:type="dxa"/>
          </w:tcPr>
          <w:p w14:paraId="0519AC34" w14:textId="418E17D8" w:rsidR="00E4173A" w:rsidRDefault="00E4173A" w:rsidP="00E4173A">
            <w:pPr>
              <w:jc w:val="center"/>
            </w:pPr>
            <w:r>
              <w:t>Yes</w:t>
            </w:r>
          </w:p>
        </w:tc>
        <w:tc>
          <w:tcPr>
            <w:tcW w:w="1870" w:type="dxa"/>
          </w:tcPr>
          <w:p w14:paraId="44EFF93E" w14:textId="03359D5A" w:rsidR="00E4173A" w:rsidRDefault="00E4173A" w:rsidP="00E4173A">
            <w:pPr>
              <w:jc w:val="center"/>
            </w:pPr>
            <w:r>
              <w:t>Yes</w:t>
            </w:r>
          </w:p>
        </w:tc>
        <w:tc>
          <w:tcPr>
            <w:tcW w:w="1870" w:type="dxa"/>
          </w:tcPr>
          <w:p w14:paraId="45399BC3" w14:textId="3AE23E0B" w:rsidR="00E4173A" w:rsidRDefault="00E4173A" w:rsidP="00E4173A">
            <w:pPr>
              <w:jc w:val="center"/>
            </w:pPr>
            <w:r>
              <w:t>No</w:t>
            </w:r>
          </w:p>
        </w:tc>
        <w:tc>
          <w:tcPr>
            <w:tcW w:w="1870" w:type="dxa"/>
          </w:tcPr>
          <w:p w14:paraId="4E195251" w14:textId="1472F641" w:rsidR="00E4173A" w:rsidRDefault="00E4173A" w:rsidP="00E4173A">
            <w:pPr>
              <w:jc w:val="center"/>
            </w:pPr>
            <w:r>
              <w:t>No</w:t>
            </w:r>
          </w:p>
        </w:tc>
      </w:tr>
      <w:tr w:rsidR="00E4173A" w14:paraId="309C6972" w14:textId="77777777" w:rsidTr="00BA480D">
        <w:tc>
          <w:tcPr>
            <w:tcW w:w="1870" w:type="dxa"/>
          </w:tcPr>
          <w:p w14:paraId="5D4EE8E7" w14:textId="6C244D1F" w:rsidR="00E4173A" w:rsidRDefault="00E4173A" w:rsidP="00E4173A">
            <w:pPr>
              <w:jc w:val="center"/>
            </w:pPr>
            <w:r>
              <w:t>Pool Longevity Risk</w:t>
            </w:r>
          </w:p>
        </w:tc>
        <w:tc>
          <w:tcPr>
            <w:tcW w:w="1870" w:type="dxa"/>
          </w:tcPr>
          <w:p w14:paraId="3749DA6F" w14:textId="47AF7E8B" w:rsidR="00E4173A" w:rsidRDefault="00E4173A" w:rsidP="00E4173A">
            <w:pPr>
              <w:jc w:val="center"/>
            </w:pPr>
            <w:r>
              <w:t>Yes</w:t>
            </w:r>
          </w:p>
        </w:tc>
        <w:tc>
          <w:tcPr>
            <w:tcW w:w="1870" w:type="dxa"/>
          </w:tcPr>
          <w:p w14:paraId="274D991C" w14:textId="32968412" w:rsidR="00E4173A" w:rsidRDefault="00E4173A" w:rsidP="00E4173A">
            <w:pPr>
              <w:jc w:val="center"/>
            </w:pPr>
            <w:r>
              <w:t>Yes</w:t>
            </w:r>
          </w:p>
        </w:tc>
        <w:tc>
          <w:tcPr>
            <w:tcW w:w="1870" w:type="dxa"/>
          </w:tcPr>
          <w:p w14:paraId="66F79745" w14:textId="53557DC1" w:rsidR="00E4173A" w:rsidRDefault="00E4173A" w:rsidP="00E4173A">
            <w:pPr>
              <w:jc w:val="center"/>
            </w:pPr>
            <w:r>
              <w:t>No</w:t>
            </w:r>
          </w:p>
        </w:tc>
        <w:tc>
          <w:tcPr>
            <w:tcW w:w="1870" w:type="dxa"/>
          </w:tcPr>
          <w:p w14:paraId="43731293" w14:textId="11C63F71" w:rsidR="00E4173A" w:rsidRDefault="00E4173A" w:rsidP="00E4173A">
            <w:pPr>
              <w:jc w:val="center"/>
            </w:pPr>
            <w:r>
              <w:t>No</w:t>
            </w:r>
          </w:p>
        </w:tc>
      </w:tr>
      <w:tr w:rsidR="00F45BD6" w14:paraId="1ACC2DE0" w14:textId="77777777" w:rsidTr="00BA480D">
        <w:tc>
          <w:tcPr>
            <w:tcW w:w="1870" w:type="dxa"/>
          </w:tcPr>
          <w:p w14:paraId="7B85FE4C" w14:textId="2F596550" w:rsidR="00F45BD6" w:rsidRDefault="00F45BD6" w:rsidP="00F45BD6">
            <w:pPr>
              <w:jc w:val="center"/>
            </w:pPr>
            <w:r>
              <w:t>Plan Loans</w:t>
            </w:r>
            <w:r>
              <w:rPr>
                <w:rStyle w:val="EndnoteReference"/>
              </w:rPr>
              <w:endnoteReference w:id="3"/>
            </w:r>
          </w:p>
        </w:tc>
        <w:tc>
          <w:tcPr>
            <w:tcW w:w="1870" w:type="dxa"/>
          </w:tcPr>
          <w:p w14:paraId="5E79992D" w14:textId="2A250151" w:rsidR="00F45BD6" w:rsidRDefault="00F45BD6" w:rsidP="00F45BD6">
            <w:pPr>
              <w:jc w:val="center"/>
            </w:pPr>
            <w:r>
              <w:t>Permitted but not typical</w:t>
            </w:r>
          </w:p>
        </w:tc>
        <w:tc>
          <w:tcPr>
            <w:tcW w:w="1870" w:type="dxa"/>
          </w:tcPr>
          <w:p w14:paraId="79F63F04" w14:textId="68B049EE" w:rsidR="00F45BD6" w:rsidRDefault="00F45BD6" w:rsidP="00F45BD6">
            <w:pPr>
              <w:jc w:val="center"/>
            </w:pPr>
            <w:r>
              <w:t>Permitted but not typical</w:t>
            </w:r>
          </w:p>
        </w:tc>
        <w:tc>
          <w:tcPr>
            <w:tcW w:w="1870" w:type="dxa"/>
          </w:tcPr>
          <w:p w14:paraId="76DC7D54" w14:textId="4E111091" w:rsidR="00F45BD6" w:rsidRDefault="00F45BD6" w:rsidP="00F45BD6">
            <w:pPr>
              <w:jc w:val="center"/>
            </w:pPr>
            <w:r>
              <w:t>Permitted and common</w:t>
            </w:r>
          </w:p>
        </w:tc>
        <w:tc>
          <w:tcPr>
            <w:tcW w:w="1870" w:type="dxa"/>
          </w:tcPr>
          <w:p w14:paraId="03C0E98B" w14:textId="7FB57419" w:rsidR="00F45BD6" w:rsidRDefault="00F45BD6" w:rsidP="00F45BD6">
            <w:pPr>
              <w:jc w:val="center"/>
            </w:pPr>
            <w:r>
              <w:t>Permitted and common</w:t>
            </w:r>
          </w:p>
        </w:tc>
      </w:tr>
      <w:tr w:rsidR="00681B64" w14:paraId="3CA3BE6A" w14:textId="77777777" w:rsidTr="00BA480D">
        <w:tc>
          <w:tcPr>
            <w:tcW w:w="1870" w:type="dxa"/>
          </w:tcPr>
          <w:p w14:paraId="26089C94" w14:textId="37E25364" w:rsidR="00681B64" w:rsidRDefault="00681B64" w:rsidP="00681B64">
            <w:pPr>
              <w:jc w:val="center"/>
            </w:pPr>
            <w:r>
              <w:t>Hardship</w:t>
            </w:r>
            <w:r w:rsidR="00BD6564">
              <w:t xml:space="preserve"> </w:t>
            </w:r>
            <w:r>
              <w:t>Distributions</w:t>
            </w:r>
          </w:p>
        </w:tc>
        <w:tc>
          <w:tcPr>
            <w:tcW w:w="1870" w:type="dxa"/>
          </w:tcPr>
          <w:p w14:paraId="336BA811" w14:textId="3FDE6417" w:rsidR="00681B64" w:rsidRDefault="00681B64" w:rsidP="00681B64">
            <w:pPr>
              <w:jc w:val="center"/>
            </w:pPr>
            <w:r>
              <w:t>No</w:t>
            </w:r>
          </w:p>
        </w:tc>
        <w:tc>
          <w:tcPr>
            <w:tcW w:w="1870" w:type="dxa"/>
          </w:tcPr>
          <w:p w14:paraId="441B66E6" w14:textId="51B28C0A" w:rsidR="00681B64" w:rsidRDefault="00681B64" w:rsidP="00681B64">
            <w:pPr>
              <w:jc w:val="center"/>
            </w:pPr>
            <w:r>
              <w:t>No</w:t>
            </w:r>
          </w:p>
        </w:tc>
        <w:tc>
          <w:tcPr>
            <w:tcW w:w="1870" w:type="dxa"/>
          </w:tcPr>
          <w:p w14:paraId="6A474D69" w14:textId="49B332A0" w:rsidR="00681B64" w:rsidRDefault="00681B64" w:rsidP="00681B64">
            <w:pPr>
              <w:jc w:val="center"/>
            </w:pPr>
            <w:r>
              <w:t>No</w:t>
            </w:r>
          </w:p>
        </w:tc>
        <w:tc>
          <w:tcPr>
            <w:tcW w:w="1870" w:type="dxa"/>
          </w:tcPr>
          <w:p w14:paraId="4C719667" w14:textId="7AA9F98A" w:rsidR="00681B64" w:rsidRDefault="00681B64" w:rsidP="00681B64">
            <w:pPr>
              <w:jc w:val="center"/>
            </w:pPr>
            <w:r>
              <w:t>Yes</w:t>
            </w:r>
          </w:p>
        </w:tc>
      </w:tr>
      <w:tr w:rsidR="004E5D41" w14:paraId="7D03458E" w14:textId="77777777" w:rsidTr="00BA480D">
        <w:tc>
          <w:tcPr>
            <w:tcW w:w="1870" w:type="dxa"/>
          </w:tcPr>
          <w:p w14:paraId="70CCCFE8" w14:textId="05AB9CF6" w:rsidR="004E5D41" w:rsidRDefault="004E5D41" w:rsidP="004E5D41">
            <w:pPr>
              <w:jc w:val="center"/>
            </w:pPr>
            <w:r w:rsidRPr="004A5586">
              <w:rPr>
                <w:bCs/>
              </w:rPr>
              <w:t>In service Distributions</w:t>
            </w:r>
          </w:p>
        </w:tc>
        <w:tc>
          <w:tcPr>
            <w:tcW w:w="1870" w:type="dxa"/>
          </w:tcPr>
          <w:p w14:paraId="7C50EA98" w14:textId="50E0B0AE" w:rsidR="004E5D41" w:rsidRDefault="004E5D41" w:rsidP="004E5D41">
            <w:pPr>
              <w:jc w:val="center"/>
            </w:pPr>
          </w:p>
        </w:tc>
        <w:tc>
          <w:tcPr>
            <w:tcW w:w="1870" w:type="dxa"/>
          </w:tcPr>
          <w:p w14:paraId="4744B80A" w14:textId="6A669FB4" w:rsidR="004E5D41" w:rsidRDefault="004E5D41" w:rsidP="004E5D41">
            <w:pPr>
              <w:jc w:val="center"/>
            </w:pPr>
            <w:r>
              <w:t>Very limited</w:t>
            </w:r>
          </w:p>
        </w:tc>
        <w:tc>
          <w:tcPr>
            <w:tcW w:w="1870" w:type="dxa"/>
          </w:tcPr>
          <w:p w14:paraId="325523FC" w14:textId="58C6C63A" w:rsidR="004E5D41" w:rsidRDefault="004E5D41" w:rsidP="004E5D41">
            <w:pPr>
              <w:jc w:val="center"/>
            </w:pPr>
            <w:r>
              <w:t>Very limited</w:t>
            </w:r>
          </w:p>
        </w:tc>
        <w:tc>
          <w:tcPr>
            <w:tcW w:w="1870" w:type="dxa"/>
          </w:tcPr>
          <w:p w14:paraId="075257E9" w14:textId="11DB0F79" w:rsidR="004E5D41" w:rsidRDefault="004E5D41" w:rsidP="004E5D41">
            <w:pPr>
              <w:jc w:val="center"/>
            </w:pPr>
            <w:r w:rsidRPr="004A5586">
              <w:rPr>
                <w:bCs/>
              </w:rPr>
              <w:t>Permitted with limits</w:t>
            </w:r>
            <w:r w:rsidR="00EF525E">
              <w:rPr>
                <w:rStyle w:val="EndnoteReference"/>
                <w:bCs/>
              </w:rPr>
              <w:endnoteReference w:id="4"/>
            </w:r>
          </w:p>
        </w:tc>
      </w:tr>
    </w:tbl>
    <w:p w14:paraId="7B7BCDC2" w14:textId="77777777" w:rsidR="0073298C" w:rsidRPr="00FE42BE" w:rsidRDefault="0073298C" w:rsidP="001F02D6">
      <w:pPr>
        <w:jc w:val="center"/>
      </w:pPr>
    </w:p>
    <w:sectPr w:rsidR="0073298C" w:rsidRPr="00FE42BE" w:rsidSect="00536CFC">
      <w:headerReference w:type="even" r:id="rId8"/>
      <w:headerReference w:type="default" r:id="rId9"/>
      <w:footerReference w:type="even" r:id="rId10"/>
      <w:footerReference w:type="default" r:id="rId11"/>
      <w:headerReference w:type="first" r:id="rId12"/>
      <w:footerReference w:type="first" r:id="rId13"/>
      <w:pgSz w:w="12240" w:h="15840"/>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1DFD7" w14:textId="77777777" w:rsidR="0061597E" w:rsidRDefault="0061597E" w:rsidP="002D15DA">
      <w:r>
        <w:separator/>
      </w:r>
    </w:p>
  </w:endnote>
  <w:endnote w:type="continuationSeparator" w:id="0">
    <w:p w14:paraId="5E2B4F20" w14:textId="77777777" w:rsidR="0061597E" w:rsidRDefault="0061597E" w:rsidP="002D15DA">
      <w:r>
        <w:continuationSeparator/>
      </w:r>
    </w:p>
  </w:endnote>
  <w:endnote w:id="1">
    <w:p w14:paraId="1E8BE1EB" w14:textId="77777777" w:rsidR="001376BE" w:rsidRPr="00E43085" w:rsidRDefault="001376BE">
      <w:pPr>
        <w:pStyle w:val="EndnoteText"/>
        <w:rPr>
          <w:rFonts w:ascii="Garamond" w:hAnsi="Garamond"/>
        </w:rPr>
      </w:pPr>
      <w:r w:rsidRPr="003D398C">
        <w:rPr>
          <w:rStyle w:val="EndnoteReference"/>
          <w:rFonts w:eastAsiaTheme="majorEastAsia"/>
          <w:sz w:val="24"/>
          <w:szCs w:val="24"/>
        </w:rPr>
        <w:endnoteRef/>
      </w:r>
      <w:r w:rsidRPr="003D398C">
        <w:rPr>
          <w:sz w:val="24"/>
          <w:szCs w:val="24"/>
        </w:rPr>
        <w:t xml:space="preserve"> </w:t>
      </w:r>
      <w:r w:rsidRPr="00E43085">
        <w:rPr>
          <w:rFonts w:ascii="Garamond" w:hAnsi="Garamond"/>
        </w:rPr>
        <w:t>Plans exempt under IRS Code 401(a) are “qualified” pension plans and provide tax benefits to employers and participants.</w:t>
      </w:r>
    </w:p>
  </w:endnote>
  <w:endnote w:id="2">
    <w:p w14:paraId="254B6749" w14:textId="77777777" w:rsidR="00C17C51" w:rsidRPr="00E43085" w:rsidRDefault="00C17C51">
      <w:pPr>
        <w:pStyle w:val="EndnoteText"/>
        <w:rPr>
          <w:rFonts w:ascii="Garamond" w:hAnsi="Garamond"/>
        </w:rPr>
      </w:pPr>
      <w:r w:rsidRPr="00E43085">
        <w:rPr>
          <w:rStyle w:val="EndnoteReference"/>
          <w:rFonts w:ascii="Garamond" w:eastAsiaTheme="majorEastAsia" w:hAnsi="Garamond"/>
        </w:rPr>
        <w:endnoteRef/>
      </w:r>
      <w:r w:rsidRPr="00E43085">
        <w:rPr>
          <w:rFonts w:ascii="Garamond" w:hAnsi="Garamond"/>
        </w:rPr>
        <w:t xml:space="preserve"> Variable plans use different formulas. Some are characterized by a floor benefit that may not be reduced and a portion of the benefit that adjusts based on the plan’s investment returns. Others are fully variable even after retirement.  See IRS Rev. Rul. 53-185.</w:t>
      </w:r>
    </w:p>
  </w:endnote>
  <w:endnote w:id="3">
    <w:p w14:paraId="423C5D76" w14:textId="376EF785" w:rsidR="0018125D" w:rsidRPr="00E43085" w:rsidRDefault="00F45BD6">
      <w:pPr>
        <w:pStyle w:val="EndnoteText"/>
        <w:rPr>
          <w:rFonts w:ascii="Garamond" w:hAnsi="Garamond"/>
        </w:rPr>
      </w:pPr>
      <w:r w:rsidRPr="00E43085">
        <w:rPr>
          <w:rStyle w:val="EndnoteReference"/>
          <w:rFonts w:ascii="Garamond" w:eastAsiaTheme="majorEastAsia" w:hAnsi="Garamond"/>
        </w:rPr>
        <w:endnoteRef/>
      </w:r>
      <w:r w:rsidRPr="00E43085">
        <w:rPr>
          <w:rFonts w:ascii="Garamond" w:hAnsi="Garamond"/>
        </w:rPr>
        <w:t xml:space="preserve"> DB plans rarely provide loans although a loan program may be structured.</w:t>
      </w:r>
      <w:r w:rsidR="00673A30" w:rsidRPr="00E43085">
        <w:rPr>
          <w:rFonts w:ascii="Garamond" w:hAnsi="Garamond"/>
        </w:rPr>
        <w:t xml:space="preserve"> </w:t>
      </w:r>
    </w:p>
    <w:p w14:paraId="6A16C6BE" w14:textId="2ADA7922" w:rsidR="00DC1723" w:rsidRPr="00E43085" w:rsidRDefault="00E43085" w:rsidP="00DC1723">
      <w:pPr>
        <w:pStyle w:val="FootnoteText"/>
      </w:pPr>
      <w:r w:rsidRPr="00E43085">
        <w:t>i</w:t>
      </w:r>
      <w:r w:rsidR="00AB46C2" w:rsidRPr="00E43085">
        <w:t xml:space="preserve">v </w:t>
      </w:r>
      <w:r w:rsidR="00DC1723" w:rsidRPr="00E43085">
        <w:t>Profit-sharing plans may permit in-service distributions of employer contributions after a fixed period (defined as contributions and earnings accumulated for at least 2 years (Rev. Rul. 71-295) or all employer contributions if the employee has participated in the plan for at least 5 years (Rev. Rul. 68-24)); attainment of a stated age (Rev. Rul. 80-276) or upon event such as “layoff, illness,  disability, retirement, death or severance of employment.” §1.401-1(b)(1)(ii).</w:t>
      </w:r>
    </w:p>
    <w:p w14:paraId="0523383B" w14:textId="77777777" w:rsidR="00DC1723" w:rsidRPr="00E43085" w:rsidRDefault="00DC1723">
      <w:pPr>
        <w:pStyle w:val="EndnoteText"/>
        <w:rPr>
          <w:rFonts w:ascii="Garamond" w:hAnsi="Garamond"/>
        </w:rPr>
      </w:pPr>
    </w:p>
  </w:endnote>
  <w:endnote w:id="4">
    <w:p w14:paraId="719CDF8A" w14:textId="0F5819EB" w:rsidR="00EF525E" w:rsidRDefault="00EF525E">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Helvetica-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6A041" w14:textId="77777777" w:rsidR="00A002FE" w:rsidRDefault="00A002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1010855"/>
      <w:docPartObj>
        <w:docPartGallery w:val="Page Numbers (Bottom of Page)"/>
        <w:docPartUnique/>
      </w:docPartObj>
    </w:sdtPr>
    <w:sdtEndPr>
      <w:rPr>
        <w:noProof/>
      </w:rPr>
    </w:sdtEndPr>
    <w:sdtContent>
      <w:p w14:paraId="4474CBA5" w14:textId="592B23E4" w:rsidR="005C248D" w:rsidRDefault="005C248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3C44D47" w14:textId="77777777" w:rsidR="00A002FE" w:rsidRDefault="00A002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CBF95" w14:textId="77777777" w:rsidR="00A002FE" w:rsidRDefault="00A002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92BD7B" w14:textId="77777777" w:rsidR="0061597E" w:rsidRDefault="0061597E" w:rsidP="002D15DA">
      <w:r>
        <w:separator/>
      </w:r>
    </w:p>
  </w:footnote>
  <w:footnote w:type="continuationSeparator" w:id="0">
    <w:p w14:paraId="22823EAA" w14:textId="77777777" w:rsidR="0061597E" w:rsidRDefault="0061597E" w:rsidP="002D15DA">
      <w:r>
        <w:continuationSeparator/>
      </w:r>
    </w:p>
  </w:footnote>
  <w:footnote w:id="1">
    <w:p w14:paraId="15860A8F" w14:textId="77777777" w:rsidR="00C44FA1" w:rsidRPr="00AF4964" w:rsidRDefault="00C44FA1" w:rsidP="00C44FA1">
      <w:pPr>
        <w:pStyle w:val="FootnoteText"/>
      </w:pPr>
      <w:r w:rsidRPr="00AF4964">
        <w:rPr>
          <w:rStyle w:val="FootnoteReference"/>
        </w:rPr>
        <w:footnoteRef/>
      </w:r>
      <w:r w:rsidRPr="00AF4964">
        <w:t xml:space="preserve"> </w:t>
      </w:r>
      <w:hyperlink r:id="rId1" w:history="1">
        <w:r w:rsidRPr="00AF4964">
          <w:rPr>
            <w:rStyle w:val="Hyperlink"/>
          </w:rPr>
          <w:t>Types of Retirement Plans | U.S. Department of Labor</w:t>
        </w:r>
      </w:hyperlink>
    </w:p>
  </w:footnote>
  <w:footnote w:id="2">
    <w:p w14:paraId="424885C4" w14:textId="77777777" w:rsidR="00FF7956" w:rsidRPr="00991D2C" w:rsidRDefault="00FF7956" w:rsidP="00FF7956">
      <w:pPr>
        <w:pStyle w:val="FootnoteText"/>
      </w:pPr>
      <w:r>
        <w:rPr>
          <w:rStyle w:val="FootnoteReference"/>
        </w:rPr>
        <w:footnoteRef/>
      </w:r>
      <w:r>
        <w:t xml:space="preserve"> “Although domestic relations orders that involve retirement plans are issued under and governed by state law, Federal law (ERISA and the Code) and the terms of the relevant retirement plan determine whether these orders can be QDROs.”  </w:t>
      </w:r>
      <w:hyperlink r:id="rId2" w:history="1">
        <w:r w:rsidRPr="00991D2C">
          <w:rPr>
            <w:color w:val="0000FF"/>
            <w:u w:val="single"/>
          </w:rPr>
          <w:t>QDROs The Division of Retirement Benefits Through Qualified Domestic Relations Orders 2020</w:t>
        </w:r>
      </w:hyperlink>
      <w:r>
        <w:t>, p. 27.</w:t>
      </w:r>
    </w:p>
  </w:footnote>
  <w:footnote w:id="3">
    <w:p w14:paraId="73FDEB3E" w14:textId="712B2476" w:rsidR="005F4307" w:rsidRDefault="005F4307">
      <w:pPr>
        <w:pStyle w:val="FootnoteText"/>
      </w:pPr>
      <w:r>
        <w:rPr>
          <w:rStyle w:val="FootnoteReference"/>
        </w:rPr>
        <w:footnoteRef/>
      </w:r>
      <w:r>
        <w:t xml:space="preserve"> </w:t>
      </w:r>
      <w:r w:rsidR="0022361D">
        <w:t xml:space="preserve">ERISA </w:t>
      </w:r>
      <w:r w:rsidR="001E0240">
        <w:t>§</w:t>
      </w:r>
      <w:r w:rsidR="0022361D">
        <w:t>3(34).</w:t>
      </w:r>
    </w:p>
  </w:footnote>
  <w:footnote w:id="4">
    <w:p w14:paraId="4C694DCD" w14:textId="1F22C6E5" w:rsidR="0022361D" w:rsidRDefault="0022361D" w:rsidP="0022361D">
      <w:pPr>
        <w:pStyle w:val="FootnoteText"/>
      </w:pPr>
      <w:r>
        <w:rPr>
          <w:rStyle w:val="FootnoteReference"/>
        </w:rPr>
        <w:footnoteRef/>
      </w:r>
      <w:r>
        <w:t xml:space="preserve"> ERISA </w:t>
      </w:r>
      <w:r w:rsidR="001E0240">
        <w:t>§</w:t>
      </w:r>
      <w:r>
        <w:t>3(35).</w:t>
      </w:r>
    </w:p>
    <w:p w14:paraId="06F76B1D" w14:textId="7EDA9520" w:rsidR="0022361D" w:rsidRDefault="0022361D">
      <w:pPr>
        <w:pStyle w:val="FootnoteText"/>
      </w:pPr>
    </w:p>
  </w:footnote>
  <w:footnote w:id="5">
    <w:p w14:paraId="6BA4D427" w14:textId="77777777" w:rsidR="00BB6F7A" w:rsidRDefault="00BB6F7A" w:rsidP="00BB6F7A">
      <w:pPr>
        <w:pStyle w:val="FootnoteText"/>
      </w:pPr>
      <w:r>
        <w:rPr>
          <w:rStyle w:val="FootnoteReference"/>
        </w:rPr>
        <w:footnoteRef/>
      </w:r>
      <w:r>
        <w:t xml:space="preserve"> See </w:t>
      </w:r>
      <w:hyperlink r:id="rId3" w:history="1">
        <w:r w:rsidRPr="00277B13">
          <w:rPr>
            <w:color w:val="0000FF"/>
            <w:u w:val="single"/>
          </w:rPr>
          <w:t>QDROs The Division of Retirement Benefits Through Qualified Domestic Relations Orders 2020</w:t>
        </w:r>
      </w:hyperlink>
      <w:r w:rsidRPr="00277B13">
        <w:t>, Q 3-4.</w:t>
      </w:r>
    </w:p>
  </w:footnote>
  <w:footnote w:id="6">
    <w:p w14:paraId="7FC08D6E" w14:textId="1B2943D3" w:rsidR="005F2099" w:rsidRPr="00A94EC2" w:rsidRDefault="005F2099" w:rsidP="005F2099">
      <w:pPr>
        <w:pStyle w:val="FootnoteText"/>
      </w:pPr>
      <w:r w:rsidRPr="00A94EC2">
        <w:rPr>
          <w:rStyle w:val="FootnoteReference"/>
        </w:rPr>
        <w:footnoteRef/>
      </w:r>
      <w:r w:rsidRPr="00A94EC2">
        <w:t xml:space="preserve"> See ERISA </w:t>
      </w:r>
      <w:r w:rsidR="00770B95">
        <w:t>§</w:t>
      </w:r>
      <w:r w:rsidRPr="00A94EC2">
        <w:t>404(c).</w:t>
      </w:r>
    </w:p>
  </w:footnote>
  <w:footnote w:id="7">
    <w:p w14:paraId="19F3B139" w14:textId="01021F2E" w:rsidR="004000FE" w:rsidRPr="00D80F11" w:rsidRDefault="004000FE">
      <w:pPr>
        <w:pStyle w:val="FootnoteText"/>
      </w:pPr>
      <w:r>
        <w:rPr>
          <w:rStyle w:val="FootnoteReference"/>
        </w:rPr>
        <w:footnoteRef/>
      </w:r>
      <w:r>
        <w:t xml:space="preserve"> </w:t>
      </w:r>
      <w:hyperlink r:id="rId4" w:history="1">
        <w:r w:rsidRPr="00D80F11">
          <w:rPr>
            <w:color w:val="0000FF"/>
            <w:u w:val="single"/>
          </w:rPr>
          <w:t>Employee stock ownership plans (ESOPs) | Internal Revenue Service</w:t>
        </w:r>
      </w:hyperlink>
    </w:p>
  </w:footnote>
  <w:footnote w:id="8">
    <w:p w14:paraId="1BCEC4AE" w14:textId="78202291" w:rsidR="0010534C" w:rsidRPr="00D80F11" w:rsidRDefault="0010534C">
      <w:pPr>
        <w:pStyle w:val="FootnoteText"/>
      </w:pPr>
      <w:r w:rsidRPr="00D80F11">
        <w:rPr>
          <w:rStyle w:val="FootnoteReference"/>
        </w:rPr>
        <w:footnoteRef/>
      </w:r>
      <w:r w:rsidRPr="00D80F11">
        <w:t xml:space="preserve"> </w:t>
      </w:r>
      <w:r w:rsidR="008D3B76" w:rsidRPr="00D80F11">
        <w:t>See ERISA</w:t>
      </w:r>
      <w:r w:rsidR="002B689C" w:rsidRPr="00D80F11">
        <w:t xml:space="preserve"> </w:t>
      </w:r>
      <w:r w:rsidR="009F04D7">
        <w:t>§</w:t>
      </w:r>
      <w:r w:rsidR="002B689C" w:rsidRPr="00D80F11">
        <w:t>407(</w:t>
      </w:r>
      <w:r w:rsidR="00FD4ABE" w:rsidRPr="00D80F11">
        <w:t>d</w:t>
      </w:r>
      <w:r w:rsidR="002B689C" w:rsidRPr="00D80F11">
        <w:t xml:space="preserve">)(6), Code </w:t>
      </w:r>
      <w:r w:rsidR="009F04D7">
        <w:t>§</w:t>
      </w:r>
      <w:r w:rsidR="002B689C" w:rsidRPr="00D80F11">
        <w:t>4975</w:t>
      </w:r>
      <w:r w:rsidR="0034033B" w:rsidRPr="00D80F11">
        <w:t>(e)</w:t>
      </w:r>
      <w:r w:rsidR="002878B1" w:rsidRPr="00D80F11">
        <w:t>(7)</w:t>
      </w:r>
      <w:r w:rsidR="002C45A3" w:rsidRPr="00D80F11">
        <w:t xml:space="preserve">, 29 CFR </w:t>
      </w:r>
      <w:r w:rsidR="009F04D7">
        <w:t>§</w:t>
      </w:r>
      <w:r w:rsidR="002C45A3" w:rsidRPr="00D80F11">
        <w:t>2550.407d</w:t>
      </w:r>
      <w:r w:rsidR="00C46ECB" w:rsidRPr="00D80F11">
        <w:t>-6</w:t>
      </w:r>
      <w:r w:rsidR="0034033B" w:rsidRPr="00D80F11">
        <w:t>.</w:t>
      </w:r>
    </w:p>
  </w:footnote>
  <w:footnote w:id="9">
    <w:p w14:paraId="3A1A155E" w14:textId="5EFE03CC" w:rsidR="00827079" w:rsidRPr="001C70D0" w:rsidRDefault="00827079">
      <w:pPr>
        <w:pStyle w:val="FootnoteText"/>
      </w:pPr>
      <w:r w:rsidRPr="00D80F11">
        <w:rPr>
          <w:rStyle w:val="FootnoteReference"/>
        </w:rPr>
        <w:footnoteRef/>
      </w:r>
      <w:r w:rsidRPr="00D80F11">
        <w:t xml:space="preserve"> </w:t>
      </w:r>
      <w:hyperlink r:id="rId5" w:history="1">
        <w:r w:rsidR="000562A3" w:rsidRPr="001C70D0">
          <w:rPr>
            <w:rStyle w:val="Hyperlink"/>
          </w:rPr>
          <w:t>When can a retirement plan distribute benefits? | Internal Revenue Service</w:t>
        </w:r>
      </w:hyperlink>
    </w:p>
  </w:footnote>
  <w:footnote w:id="10">
    <w:p w14:paraId="0F5EE7CB" w14:textId="76866440" w:rsidR="00717495" w:rsidRPr="001C70D0" w:rsidRDefault="00717495">
      <w:pPr>
        <w:pStyle w:val="FootnoteText"/>
      </w:pPr>
      <w:r w:rsidRPr="001C70D0">
        <w:rPr>
          <w:rStyle w:val="FootnoteReference"/>
        </w:rPr>
        <w:footnoteRef/>
      </w:r>
      <w:r w:rsidRPr="001C70D0">
        <w:t xml:space="preserve"> </w:t>
      </w:r>
      <w:hyperlink r:id="rId6" w:history="1">
        <w:r w:rsidR="00164F56" w:rsidRPr="001C70D0">
          <w:rPr>
            <w:color w:val="0000FF"/>
            <w:u w:val="single"/>
          </w:rPr>
          <w:t>Retirement plans FAQs regarding 403(b) tax-sheltered annuity plans | Internal Revenue Service</w:t>
        </w:r>
      </w:hyperlink>
      <w:r w:rsidR="00176E74">
        <w:t>;</w:t>
      </w:r>
      <w:r w:rsidR="00176E74" w:rsidRPr="00176E74">
        <w:t xml:space="preserve"> </w:t>
      </w:r>
      <w:hyperlink r:id="rId7" w:history="1">
        <w:r w:rsidR="00176E74" w:rsidRPr="001C70D0">
          <w:rPr>
            <w:color w:val="0000FF"/>
            <w:u w:val="single"/>
          </w:rPr>
          <w:t>Publication 571 (01/2025), Tax-Sheltered Annuity Plans (403(b) Plans) | Internal Revenue Service</w:t>
        </w:r>
      </w:hyperlink>
    </w:p>
  </w:footnote>
  <w:footnote w:id="11">
    <w:p w14:paraId="6DCA632F" w14:textId="3BC5F19F" w:rsidR="00103EDD" w:rsidRPr="001C70D0" w:rsidRDefault="00103EDD">
      <w:pPr>
        <w:pStyle w:val="FootnoteText"/>
      </w:pPr>
      <w:r w:rsidRPr="001C70D0">
        <w:rPr>
          <w:rStyle w:val="FootnoteReference"/>
        </w:rPr>
        <w:footnoteRef/>
      </w:r>
      <w:r w:rsidRPr="001C70D0">
        <w:t xml:space="preserve"> See </w:t>
      </w:r>
      <w:r w:rsidR="00612F59" w:rsidRPr="001C70D0">
        <w:t>DOL Field Assistance Bulletin (FAB) 2009-</w:t>
      </w:r>
      <w:r w:rsidR="009A09E0" w:rsidRPr="001C70D0">
        <w:t xml:space="preserve">2, </w:t>
      </w:r>
      <w:r w:rsidR="00F76A1D" w:rsidRPr="001C70D0">
        <w:t xml:space="preserve">DOL Regs. </w:t>
      </w:r>
      <w:r w:rsidR="00487949" w:rsidRPr="001C70D0">
        <w:t>29 C.F.R. § 2510.3-2(f)</w:t>
      </w:r>
      <w:r w:rsidR="009A784F" w:rsidRPr="001C70D0">
        <w:t xml:space="preserve">, </w:t>
      </w:r>
      <w:hyperlink r:id="rId8" w:history="1">
        <w:r w:rsidR="00F63F72" w:rsidRPr="001C70D0">
          <w:rPr>
            <w:color w:val="0000FF"/>
            <w:u w:val="single"/>
          </w:rPr>
          <w:t>Reporting and Coverage for 403(b) Plans | U.S. Department of Labor</w:t>
        </w:r>
      </w:hyperlink>
      <w:r w:rsidR="00F63F72" w:rsidRPr="001C70D0">
        <w:t xml:space="preserve">; </w:t>
      </w:r>
      <w:r w:rsidR="009A784F" w:rsidRPr="001C70D0">
        <w:t>Advisory Opinion Nos. 94-30A, 83-23A, and 80-11A</w:t>
      </w:r>
      <w:r w:rsidR="00306C62" w:rsidRPr="001C70D0">
        <w:t xml:space="preserve">; </w:t>
      </w:r>
      <w:r w:rsidR="00A3677B" w:rsidRPr="001C70D0">
        <w:t xml:space="preserve">Treas. Regs. 26 CFR </w:t>
      </w:r>
      <w:r w:rsidR="00641DD7">
        <w:t>§§</w:t>
      </w:r>
      <w:r w:rsidR="00A3677B" w:rsidRPr="001C70D0">
        <w:t>1.403(b</w:t>
      </w:r>
      <w:r w:rsidR="0023184B" w:rsidRPr="001C70D0">
        <w:t xml:space="preserve">)-1 to </w:t>
      </w:r>
      <w:r w:rsidR="002F5B97" w:rsidRPr="001C70D0">
        <w:t>1.403</w:t>
      </w:r>
      <w:r w:rsidR="00724AAE" w:rsidRPr="001C70D0">
        <w:t>(b)-11.</w:t>
      </w:r>
    </w:p>
  </w:footnote>
  <w:footnote w:id="12">
    <w:p w14:paraId="031AFF3C" w14:textId="10B76A97" w:rsidR="00764C12" w:rsidRPr="001C70D0" w:rsidRDefault="00764C12">
      <w:pPr>
        <w:pStyle w:val="FootnoteText"/>
      </w:pPr>
      <w:r w:rsidRPr="001C70D0">
        <w:rPr>
          <w:rStyle w:val="FootnoteReference"/>
        </w:rPr>
        <w:footnoteRef/>
      </w:r>
      <w:r w:rsidRPr="001C70D0">
        <w:t xml:space="preserve"> Code </w:t>
      </w:r>
      <w:r w:rsidR="00641DD7">
        <w:t>§</w:t>
      </w:r>
      <w:r w:rsidRPr="001C70D0">
        <w:t>414</w:t>
      </w:r>
      <w:r w:rsidR="00B7649D" w:rsidRPr="001C70D0">
        <w:t xml:space="preserve">(p)(11) states: “For purposes of this </w:t>
      </w:r>
      <w:r w:rsidR="00914C3A" w:rsidRPr="001C70D0">
        <w:t xml:space="preserve">title, a distribution or payment from a governmental plan (as defined </w:t>
      </w:r>
      <w:r w:rsidR="0081363F" w:rsidRPr="001C70D0">
        <w:t xml:space="preserve">in subsection (c)) or a church plan (as </w:t>
      </w:r>
      <w:r w:rsidR="006A4ACE" w:rsidRPr="001C70D0">
        <w:t>described in subsection (e))</w:t>
      </w:r>
      <w:r w:rsidR="00D34150" w:rsidRPr="001C70D0">
        <w:t xml:space="preserve"> or an eligible deferred compensation plan (within the meaning</w:t>
      </w:r>
      <w:r w:rsidR="00AA6DF9" w:rsidRPr="001C70D0">
        <w:t xml:space="preserve"> of section 457(b)) shall be treated as made pursuant to </w:t>
      </w:r>
      <w:r w:rsidR="00704E75" w:rsidRPr="001C70D0">
        <w:t xml:space="preserve">a qualified </w:t>
      </w:r>
      <w:r w:rsidR="00FA722A" w:rsidRPr="001C70D0">
        <w:t>domestic</w:t>
      </w:r>
      <w:r w:rsidR="00704E75" w:rsidRPr="001C70D0">
        <w:t xml:space="preserve"> relations order if made pursuant to a domestic relations order</w:t>
      </w:r>
      <w:r w:rsidR="00B05650" w:rsidRPr="001C70D0">
        <w:t xml:space="preserve"> which meets the requirement of clause (</w:t>
      </w:r>
      <w:proofErr w:type="spellStart"/>
      <w:r w:rsidR="00B05650" w:rsidRPr="001C70D0">
        <w:t>i</w:t>
      </w:r>
      <w:proofErr w:type="spellEnd"/>
      <w:r w:rsidR="00B05650" w:rsidRPr="001C70D0">
        <w:t>) of paragra</w:t>
      </w:r>
      <w:r w:rsidR="004A5810" w:rsidRPr="001C70D0">
        <w:t>ph (1)(A).</w:t>
      </w:r>
      <w:r w:rsidR="00676D19" w:rsidRPr="001C70D0">
        <w:t>”</w:t>
      </w:r>
    </w:p>
    <w:p w14:paraId="68CD244E" w14:textId="6780EF5B" w:rsidR="0053636E" w:rsidRPr="001C70D0" w:rsidRDefault="0053636E">
      <w:pPr>
        <w:pStyle w:val="FootnoteText"/>
      </w:pPr>
      <w:r w:rsidRPr="001C70D0">
        <w:t xml:space="preserve">Paragraph </w:t>
      </w:r>
      <w:r w:rsidR="00FA722A">
        <w:t>§</w:t>
      </w:r>
      <w:r w:rsidRPr="001C70D0">
        <w:t>414(p)(1)(A)</w:t>
      </w:r>
      <w:r w:rsidR="00DB6151" w:rsidRPr="001C70D0">
        <w:t>(</w:t>
      </w:r>
      <w:proofErr w:type="spellStart"/>
      <w:r w:rsidR="00DB6151" w:rsidRPr="001C70D0">
        <w:t>i</w:t>
      </w:r>
      <w:proofErr w:type="spellEnd"/>
      <w:r w:rsidR="00DB6151" w:rsidRPr="001C70D0">
        <w:t>)</w:t>
      </w:r>
      <w:r w:rsidRPr="001C70D0">
        <w:t xml:space="preserve"> states: </w:t>
      </w:r>
      <w:r w:rsidR="008D16DC" w:rsidRPr="001C70D0">
        <w:t>The term “qualified domestic relations order”</w:t>
      </w:r>
      <w:r w:rsidR="00E7278B" w:rsidRPr="001C70D0">
        <w:t xml:space="preserve"> means a domestic relations order</w:t>
      </w:r>
      <w:r w:rsidR="007C65C9" w:rsidRPr="001C70D0">
        <w:t xml:space="preserve"> (</w:t>
      </w:r>
      <w:proofErr w:type="spellStart"/>
      <w:r w:rsidR="00DB6151" w:rsidRPr="001C70D0">
        <w:t>i</w:t>
      </w:r>
      <w:proofErr w:type="spellEnd"/>
      <w:r w:rsidR="007C65C9" w:rsidRPr="001C70D0">
        <w:t>) which</w:t>
      </w:r>
      <w:r w:rsidR="00DB6151" w:rsidRPr="001C70D0">
        <w:t xml:space="preserve"> </w:t>
      </w:r>
      <w:r w:rsidR="00B21C20" w:rsidRPr="001C70D0">
        <w:t xml:space="preserve">creates or recognizes the existence </w:t>
      </w:r>
      <w:r w:rsidR="0026610D" w:rsidRPr="001C70D0">
        <w:t>of an alternate payee’s right to, or assigns to an alternate payee</w:t>
      </w:r>
      <w:r w:rsidR="00357938" w:rsidRPr="001C70D0">
        <w:t xml:space="preserve"> the right to, receive all or a portion of the benefits payable with respect to </w:t>
      </w:r>
      <w:r w:rsidR="00805C9B" w:rsidRPr="001C70D0">
        <w:t>a participant under a plan, ….”</w:t>
      </w:r>
    </w:p>
  </w:footnote>
  <w:footnote w:id="13">
    <w:p w14:paraId="764C27A4" w14:textId="09F0338D" w:rsidR="002E2D0C" w:rsidRPr="001C70D0" w:rsidRDefault="002E2D0C">
      <w:pPr>
        <w:pStyle w:val="FootnoteText"/>
      </w:pPr>
      <w:r w:rsidRPr="001C70D0">
        <w:rPr>
          <w:rStyle w:val="FootnoteReference"/>
        </w:rPr>
        <w:footnoteRef/>
      </w:r>
      <w:r w:rsidRPr="001C70D0">
        <w:t xml:space="preserve"> </w:t>
      </w:r>
      <w:hyperlink r:id="rId9" w:anchor=":~:text=Plans%20of%20deferred%20compensation%20described,plan%20include%20designated%20Roth%20accounts?" w:history="1">
        <w:r w:rsidR="0004709D" w:rsidRPr="001C70D0">
          <w:rPr>
            <w:color w:val="0000FF"/>
            <w:u w:val="single"/>
          </w:rPr>
          <w:t>IRC 457(b) deferred compensation plans | Internal Revenue Service</w:t>
        </w:r>
      </w:hyperlink>
    </w:p>
  </w:footnote>
  <w:footnote w:id="14">
    <w:p w14:paraId="779E7773" w14:textId="6E3812AE" w:rsidR="00205AE7" w:rsidRPr="001D0CE4" w:rsidRDefault="00205AE7" w:rsidP="00205AE7">
      <w:pPr>
        <w:pStyle w:val="FootnoteText"/>
      </w:pPr>
      <w:r w:rsidRPr="001D0CE4">
        <w:rPr>
          <w:rStyle w:val="FootnoteReference"/>
        </w:rPr>
        <w:footnoteRef/>
      </w:r>
      <w:r w:rsidRPr="001D0CE4">
        <w:t xml:space="preserve"> </w:t>
      </w:r>
      <w:r w:rsidR="002F7273">
        <w:t xml:space="preserve">See note </w:t>
      </w:r>
      <w:r w:rsidR="008D23F9">
        <w:t>12</w:t>
      </w:r>
      <w:r w:rsidR="002F7273">
        <w:t xml:space="preserve">. </w:t>
      </w:r>
      <w:r w:rsidR="00606A70">
        <w:t xml:space="preserve">The same Code rules apply to </w:t>
      </w:r>
      <w:r w:rsidR="00C2264E">
        <w:t>§</w:t>
      </w:r>
      <w:r w:rsidR="00606A70">
        <w:t xml:space="preserve">403(b) and </w:t>
      </w:r>
      <w:r w:rsidR="00C2264E">
        <w:t>§</w:t>
      </w:r>
      <w:r w:rsidR="00606A70">
        <w:t>457 plans.</w:t>
      </w:r>
    </w:p>
  </w:footnote>
  <w:footnote w:id="15">
    <w:p w14:paraId="5B41EC31" w14:textId="7D33650D" w:rsidR="00DA7680" w:rsidRPr="00F54365" w:rsidRDefault="00DA7680">
      <w:pPr>
        <w:pStyle w:val="FootnoteText"/>
      </w:pPr>
      <w:r>
        <w:rPr>
          <w:rStyle w:val="FootnoteReference"/>
        </w:rPr>
        <w:footnoteRef/>
      </w:r>
      <w:r>
        <w:t xml:space="preserve"> </w:t>
      </w:r>
      <w:hyperlink r:id="rId10" w:history="1">
        <w:r w:rsidR="00F54365" w:rsidRPr="00F54365">
          <w:rPr>
            <w:color w:val="0000FF"/>
            <w:u w:val="single"/>
          </w:rPr>
          <w:t xml:space="preserve">Comparison of tax-exempt </w:t>
        </w:r>
        <w:r w:rsidR="002D6978">
          <w:rPr>
            <w:color w:val="0000FF"/>
            <w:u w:val="single"/>
          </w:rPr>
          <w:t>§</w:t>
        </w:r>
        <w:r w:rsidR="00F54365" w:rsidRPr="00F54365">
          <w:rPr>
            <w:color w:val="0000FF"/>
            <w:u w:val="single"/>
          </w:rPr>
          <w:t>457(b) plans and governmental 457(b) plans | Internal Revenue Service</w:t>
        </w:r>
      </w:hyperlink>
    </w:p>
  </w:footnote>
  <w:footnote w:id="16">
    <w:p w14:paraId="03A47E69" w14:textId="58D0D463" w:rsidR="00C727EB" w:rsidRDefault="00C727EB">
      <w:pPr>
        <w:pStyle w:val="FootnoteText"/>
      </w:pPr>
      <w:r>
        <w:rPr>
          <w:rStyle w:val="FootnoteReference"/>
        </w:rPr>
        <w:footnoteRef/>
      </w:r>
      <w:r>
        <w:t xml:space="preserve"> ERISA </w:t>
      </w:r>
      <w:r w:rsidR="00C2264E">
        <w:t>§</w:t>
      </w:r>
      <w:r>
        <w:t>3(24)</w:t>
      </w:r>
      <w:r w:rsidR="0098244F">
        <w:t xml:space="preserve">; Code </w:t>
      </w:r>
      <w:r w:rsidR="00C2264E">
        <w:t>§</w:t>
      </w:r>
      <w:r w:rsidR="006B7EE7">
        <w:t xml:space="preserve">411(a)(8); </w:t>
      </w:r>
      <w:r w:rsidR="001F22FC">
        <w:t xml:space="preserve">Treas. Reg. </w:t>
      </w:r>
      <w:r w:rsidR="00C2264E">
        <w:t>§</w:t>
      </w:r>
      <w:r w:rsidR="001F22FC">
        <w:t>1.401(a)-1</w:t>
      </w:r>
      <w:r w:rsidR="00E53BD9">
        <w:t>(b)(2).</w:t>
      </w:r>
    </w:p>
  </w:footnote>
  <w:footnote w:id="17">
    <w:p w14:paraId="3DB24254" w14:textId="1A8EA1F8" w:rsidR="00FA1C47" w:rsidRDefault="00FA1C47">
      <w:pPr>
        <w:pStyle w:val="FootnoteText"/>
      </w:pPr>
      <w:r>
        <w:rPr>
          <w:rStyle w:val="FootnoteReference"/>
        </w:rPr>
        <w:footnoteRef/>
      </w:r>
      <w:r>
        <w:t xml:space="preserve"> Examp</w:t>
      </w:r>
      <w:r w:rsidR="001061F7">
        <w:t xml:space="preserve">les: </w:t>
      </w:r>
      <w:r w:rsidR="004A6EE5">
        <w:t xml:space="preserve">DRO requiring a </w:t>
      </w:r>
      <w:proofErr w:type="spellStart"/>
      <w:proofErr w:type="gramStart"/>
      <w:r w:rsidR="004A6EE5">
        <w:t>non existent</w:t>
      </w:r>
      <w:proofErr w:type="spellEnd"/>
      <w:proofErr w:type="gramEnd"/>
      <w:r w:rsidR="004A6EE5">
        <w:t xml:space="preserve"> benefit form will fail</w:t>
      </w:r>
      <w:r w:rsidR="00416AB9">
        <w:t xml:space="preserve">.  But a DRO may include a joint and survivor </w:t>
      </w:r>
      <w:r w:rsidR="009324C3">
        <w:t xml:space="preserve">benefit with a beneficiary other than a subsequent spouse of the alternate payee IF such an option is offered by the plan since </w:t>
      </w:r>
      <w:r w:rsidR="006E75F9">
        <w:t xml:space="preserve">ERISA </w:t>
      </w:r>
      <w:r w:rsidR="00635D0A">
        <w:t>§</w:t>
      </w:r>
      <w:r w:rsidR="006E75F9">
        <w:t>206(d)(3)</w:t>
      </w:r>
      <w:r w:rsidR="00416FA3">
        <w:t>(E)(</w:t>
      </w:r>
      <w:proofErr w:type="spellStart"/>
      <w:r w:rsidR="00416FA3">
        <w:t>i</w:t>
      </w:r>
      <w:proofErr w:type="spellEnd"/>
      <w:r w:rsidR="00416FA3">
        <w:t xml:space="preserve">)(III) only prohibits a joint and </w:t>
      </w:r>
      <w:r w:rsidR="002253E0">
        <w:t>survivor benefit with a subsequent spouse.</w:t>
      </w:r>
      <w:r w:rsidR="004C5B2A">
        <w:t xml:space="preserve"> </w:t>
      </w:r>
    </w:p>
  </w:footnote>
  <w:footnote w:id="18">
    <w:p w14:paraId="1B0EE44F" w14:textId="0FD50BDA" w:rsidR="006F188C" w:rsidRPr="00E14A08" w:rsidRDefault="006F188C" w:rsidP="00DC0CC0">
      <w:pPr>
        <w:rPr>
          <w:sz w:val="20"/>
          <w:szCs w:val="20"/>
        </w:rPr>
      </w:pPr>
      <w:r>
        <w:rPr>
          <w:rStyle w:val="FootnoteReference"/>
        </w:rPr>
        <w:footnoteRef/>
      </w:r>
      <w:r>
        <w:t xml:space="preserve"> </w:t>
      </w:r>
      <w:r w:rsidRPr="006F188C">
        <w:rPr>
          <w:sz w:val="20"/>
          <w:szCs w:val="20"/>
        </w:rPr>
        <w:t xml:space="preserve">ERISA </w:t>
      </w:r>
      <w:r w:rsidR="00454098">
        <w:rPr>
          <w:sz w:val="20"/>
          <w:szCs w:val="20"/>
        </w:rPr>
        <w:t>§</w:t>
      </w:r>
      <w:r w:rsidRPr="006F188C">
        <w:rPr>
          <w:sz w:val="20"/>
          <w:szCs w:val="20"/>
        </w:rPr>
        <w:t>206(d)(3)(B)(</w:t>
      </w:r>
      <w:proofErr w:type="spellStart"/>
      <w:r w:rsidRPr="006F188C">
        <w:rPr>
          <w:sz w:val="20"/>
          <w:szCs w:val="20"/>
        </w:rPr>
        <w:t>i</w:t>
      </w:r>
      <w:proofErr w:type="spellEnd"/>
      <w:r w:rsidRPr="006F188C">
        <w:rPr>
          <w:sz w:val="20"/>
          <w:szCs w:val="20"/>
        </w:rPr>
        <w:t xml:space="preserve">)(I) states that a DRO assigns the “right to receive all or a portion of the benefits payable with respect to a participant under a plan”. </w:t>
      </w:r>
    </w:p>
  </w:footnote>
  <w:footnote w:id="19">
    <w:p w14:paraId="1B1CE51F" w14:textId="484A397A" w:rsidR="00753296" w:rsidRPr="007D3FBD" w:rsidRDefault="00753296" w:rsidP="00DC0CC0">
      <w:pPr>
        <w:rPr>
          <w:sz w:val="20"/>
          <w:szCs w:val="20"/>
        </w:rPr>
      </w:pPr>
      <w:r w:rsidRPr="007D3FBD">
        <w:rPr>
          <w:rStyle w:val="FootnoteReference"/>
          <w:sz w:val="20"/>
          <w:szCs w:val="20"/>
        </w:rPr>
        <w:footnoteRef/>
      </w:r>
      <w:r w:rsidRPr="007D3FBD">
        <w:rPr>
          <w:sz w:val="20"/>
          <w:szCs w:val="20"/>
        </w:rPr>
        <w:t xml:space="preserve"> </w:t>
      </w:r>
      <w:hyperlink r:id="rId11" w:history="1">
        <w:r w:rsidRPr="007D3FBD">
          <w:rPr>
            <w:rStyle w:val="Hyperlink"/>
            <w:sz w:val="20"/>
            <w:szCs w:val="20"/>
          </w:rPr>
          <w:t>Fact Sheet: Cash Balance Pension Plans | U.S. Department of Labor</w:t>
        </w:r>
      </w:hyperlink>
    </w:p>
  </w:footnote>
  <w:footnote w:id="20">
    <w:p w14:paraId="7F45F8C2" w14:textId="7EE03334" w:rsidR="00B636A3" w:rsidRPr="007D3FBD" w:rsidRDefault="00B636A3" w:rsidP="00DC0CC0">
      <w:pPr>
        <w:pStyle w:val="FootnoteText"/>
      </w:pPr>
      <w:r w:rsidRPr="007D3FBD">
        <w:rPr>
          <w:rStyle w:val="FootnoteReference"/>
        </w:rPr>
        <w:footnoteRef/>
      </w:r>
      <w:r w:rsidRPr="007D3FBD">
        <w:t xml:space="preserve"> </w:t>
      </w:r>
      <w:r w:rsidR="000517D2" w:rsidRPr="007D3FBD">
        <w:rPr>
          <w:color w:val="0D1C27"/>
          <w:shd w:val="clear" w:color="auto" w:fill="FFFFFF"/>
        </w:rPr>
        <w:t>With Rev Rul 185, 1953-2, the IRS confirmed in 1953 that a plan "which provides benefits that vary with the increase or decrease in the market value of the assets from which such benefits are payable" satisfies the Internal Revenue Code 's requirement that defined benefit plans provide "definitely determinable benefits."</w:t>
      </w:r>
    </w:p>
  </w:footnote>
  <w:footnote w:id="21">
    <w:p w14:paraId="2704A850" w14:textId="7A813A89" w:rsidR="00350521" w:rsidRPr="009A6B3B" w:rsidRDefault="00350521">
      <w:pPr>
        <w:pStyle w:val="FootnoteText"/>
      </w:pPr>
      <w:r>
        <w:rPr>
          <w:rStyle w:val="FootnoteReference"/>
        </w:rPr>
        <w:footnoteRef/>
      </w:r>
      <w:r>
        <w:t xml:space="preserve"> </w:t>
      </w:r>
      <w:r w:rsidR="002E0A7D">
        <w:t xml:space="preserve">See description of Pension Equity Plans at </w:t>
      </w:r>
      <w:hyperlink r:id="rId12" w:history="1">
        <w:r w:rsidR="009A6B3B" w:rsidRPr="009A6B3B">
          <w:rPr>
            <w:color w:val="0000FF"/>
            <w:u w:val="single"/>
          </w:rPr>
          <w:t>Microsoft Word - pens equity appendx.DOC</w:t>
        </w:r>
      </w:hyperlink>
    </w:p>
  </w:footnote>
  <w:footnote w:id="22">
    <w:p w14:paraId="175EE8D2" w14:textId="77777777" w:rsidR="00FC6FBF" w:rsidRPr="00522DB5" w:rsidRDefault="00FC6FBF" w:rsidP="00FC6FBF">
      <w:pPr>
        <w:pStyle w:val="FootnoteText"/>
      </w:pPr>
      <w:r>
        <w:rPr>
          <w:rStyle w:val="FootnoteReference"/>
        </w:rPr>
        <w:footnoteRef/>
      </w:r>
      <w:r>
        <w:t xml:space="preserve"> </w:t>
      </w:r>
      <w:r w:rsidRPr="00522DB5">
        <w:t xml:space="preserve">The survivor annuity requirements also apply to other types of defined contribution plans (in addition to money purchase plans) unless </w:t>
      </w:r>
      <w:proofErr w:type="gramStart"/>
      <w:r w:rsidRPr="00522DB5">
        <w:t>all of</w:t>
      </w:r>
      <w:proofErr w:type="gramEnd"/>
      <w:r w:rsidRPr="00522DB5">
        <w:t xml:space="preserve"> the following requirements are met—</w:t>
      </w:r>
    </w:p>
    <w:p w14:paraId="2F167185" w14:textId="0F2036CE" w:rsidR="00FC6FBF" w:rsidRPr="00522DB5" w:rsidRDefault="00FC6FBF" w:rsidP="00FA2EDB">
      <w:pPr>
        <w:pStyle w:val="FootnoteText"/>
        <w:numPr>
          <w:ilvl w:val="0"/>
          <w:numId w:val="2"/>
        </w:numPr>
        <w:ind w:left="540"/>
      </w:pPr>
      <w:r w:rsidRPr="00522DB5">
        <w:t>The plan provides that the Participant’s non-forfeitable accrued benefit is payable in full upon the Participant’s death to the surviving spouse unless the Participant and Spouse have waived the spousal benefit in favor of another beneficiary.  The Participant waiver and spousal consent must satisfy IRS requirements.</w:t>
      </w:r>
    </w:p>
    <w:p w14:paraId="0B0DBBC2" w14:textId="77777777" w:rsidR="00FC6FBF" w:rsidRPr="00522DB5" w:rsidRDefault="00FC6FBF" w:rsidP="00FA2EDB">
      <w:pPr>
        <w:pStyle w:val="FootnoteText"/>
        <w:numPr>
          <w:ilvl w:val="0"/>
          <w:numId w:val="2"/>
        </w:numPr>
        <w:ind w:left="540"/>
      </w:pPr>
      <w:r w:rsidRPr="00522DB5">
        <w:t xml:space="preserve">The Participant does not elect payment of benefits in the form of a life annuity; and </w:t>
      </w:r>
    </w:p>
    <w:p w14:paraId="28E8BD0C" w14:textId="77777777" w:rsidR="00FC6FBF" w:rsidRPr="00522DB5" w:rsidRDefault="00FC6FBF" w:rsidP="00FA2EDB">
      <w:pPr>
        <w:pStyle w:val="FootnoteText"/>
        <w:numPr>
          <w:ilvl w:val="0"/>
          <w:numId w:val="2"/>
        </w:numPr>
        <w:ind w:left="540"/>
      </w:pPr>
      <w:r w:rsidRPr="00522DB5">
        <w:t xml:space="preserve">The Plan is not a transferee or offset plan. </w:t>
      </w:r>
    </w:p>
    <w:p w14:paraId="03A93859" w14:textId="684D8EE1" w:rsidR="00FC6FBF" w:rsidRPr="00522DB5" w:rsidRDefault="00FC6FBF" w:rsidP="00FC6FBF">
      <w:pPr>
        <w:pStyle w:val="FootnoteText"/>
      </w:pPr>
      <w:r w:rsidRPr="00522DB5">
        <w:t xml:space="preserve">In addition, the benefit must be available to the Participant’s Spouse within a reasonable time after the Participant’s death.  Generally, the benefit must be available within 90 days.  See </w:t>
      </w:r>
      <w:r w:rsidR="00230EF4">
        <w:t>§</w:t>
      </w:r>
      <w:r w:rsidRPr="00522DB5">
        <w:t>1.401(a)-20, Q&amp;A 3(b). The benefit must also be adjusted for gains and losses occurring after the Participant’s death.</w:t>
      </w:r>
    </w:p>
  </w:footnote>
  <w:footnote w:id="23">
    <w:p w14:paraId="2A887677" w14:textId="1F2C1AA5" w:rsidR="008229C4" w:rsidRPr="000356F2" w:rsidRDefault="008229C4" w:rsidP="000356F2">
      <w:pPr>
        <w:pStyle w:val="ListParagraph"/>
        <w:ind w:left="0"/>
        <w:rPr>
          <w:sz w:val="20"/>
          <w:szCs w:val="20"/>
        </w:rPr>
      </w:pPr>
      <w:r>
        <w:rPr>
          <w:rStyle w:val="FootnoteReference"/>
        </w:rPr>
        <w:footnoteRef/>
      </w:r>
      <w:r>
        <w:t xml:space="preserve"> </w:t>
      </w:r>
      <w:r w:rsidRPr="000356F2">
        <w:rPr>
          <w:sz w:val="20"/>
          <w:szCs w:val="20"/>
        </w:rPr>
        <w:t>Treas. Reg</w:t>
      </w:r>
      <w:r w:rsidR="000356F2" w:rsidRPr="000356F2">
        <w:rPr>
          <w:sz w:val="20"/>
          <w:szCs w:val="20"/>
        </w:rPr>
        <w:t xml:space="preserve">. </w:t>
      </w:r>
      <w:r w:rsidR="0093724F">
        <w:rPr>
          <w:sz w:val="20"/>
          <w:szCs w:val="20"/>
        </w:rPr>
        <w:t>§§</w:t>
      </w:r>
      <w:r w:rsidRPr="000356F2">
        <w:rPr>
          <w:sz w:val="20"/>
          <w:szCs w:val="20"/>
        </w:rPr>
        <w:t xml:space="preserve">1.401(a)-11 and 1.401(a)-20. </w:t>
      </w:r>
    </w:p>
  </w:footnote>
  <w:footnote w:id="24">
    <w:p w14:paraId="272CE81D" w14:textId="7A06F3B8" w:rsidR="00824A91" w:rsidRDefault="00824A91" w:rsidP="000356F2">
      <w:pPr>
        <w:pStyle w:val="FootnoteText"/>
      </w:pPr>
      <w:r>
        <w:rPr>
          <w:rStyle w:val="FootnoteReference"/>
        </w:rPr>
        <w:footnoteRef/>
      </w:r>
      <w:r>
        <w:t xml:space="preserve"> Code </w:t>
      </w:r>
      <w:r w:rsidR="0093724F">
        <w:t>§</w:t>
      </w:r>
      <w:r w:rsidRPr="00681AD0">
        <w:t>401(a)(11)(B)(</w:t>
      </w:r>
      <w:proofErr w:type="spellStart"/>
      <w:proofErr w:type="gramStart"/>
      <w:r w:rsidRPr="00681AD0">
        <w:t>i</w:t>
      </w:r>
      <w:proofErr w:type="spellEnd"/>
      <w:r w:rsidRPr="00681AD0">
        <w:t>)-(</w:t>
      </w:r>
      <w:proofErr w:type="gramEnd"/>
      <w:r w:rsidRPr="00681AD0">
        <w:t>iii); ERISA §205(b)(1)</w:t>
      </w:r>
    </w:p>
  </w:footnote>
  <w:footnote w:id="25">
    <w:p w14:paraId="7641FAFD" w14:textId="47CAD007" w:rsidR="000C3C2B" w:rsidRDefault="000C3C2B" w:rsidP="000356F2">
      <w:pPr>
        <w:pStyle w:val="FootnoteText"/>
      </w:pPr>
      <w:r>
        <w:rPr>
          <w:rStyle w:val="FootnoteReference"/>
        </w:rPr>
        <w:footnoteRef/>
      </w:r>
      <w:r>
        <w:t xml:space="preserve"> </w:t>
      </w:r>
      <w:r w:rsidR="00B223A3">
        <w:t>Code</w:t>
      </w:r>
      <w:r w:rsidR="00B223A3" w:rsidRPr="00681AD0">
        <w:t xml:space="preserve"> §417(b)(1); ERISA §205(d)(1).</w:t>
      </w:r>
    </w:p>
  </w:footnote>
  <w:footnote w:id="26">
    <w:p w14:paraId="62E3827D" w14:textId="1208521D" w:rsidR="003E0F7D" w:rsidRPr="005A7EAA" w:rsidRDefault="003E0F7D" w:rsidP="005A7EAA">
      <w:pPr>
        <w:pStyle w:val="FootnoteText"/>
      </w:pPr>
      <w:r>
        <w:rPr>
          <w:rStyle w:val="FootnoteReference"/>
        </w:rPr>
        <w:footnoteRef/>
      </w:r>
      <w:r>
        <w:t xml:space="preserve"> </w:t>
      </w:r>
      <w:r w:rsidR="00F2652E" w:rsidRPr="005A7EAA">
        <w:t xml:space="preserve">Code §§401(a)(11)(D) and </w:t>
      </w:r>
      <w:r w:rsidR="00EC6ABE">
        <w:t>§</w:t>
      </w:r>
      <w:r w:rsidR="00F2652E" w:rsidRPr="005A7EAA">
        <w:t xml:space="preserve">417(d)(1); ERISA §§205(b)(4) and (f).  </w:t>
      </w:r>
    </w:p>
  </w:footnote>
  <w:footnote w:id="27">
    <w:p w14:paraId="54873568" w14:textId="63D7FB84" w:rsidR="00DF2D7D" w:rsidRDefault="00DF2D7D">
      <w:pPr>
        <w:pStyle w:val="FootnoteText"/>
      </w:pPr>
      <w:r>
        <w:rPr>
          <w:rStyle w:val="FootnoteReference"/>
        </w:rPr>
        <w:footnoteRef/>
      </w:r>
      <w:r>
        <w:t xml:space="preserve"> </w:t>
      </w:r>
      <w:r w:rsidR="00854F80">
        <w:t>Se</w:t>
      </w:r>
      <w:r w:rsidR="0067757A">
        <w:t>e FN 22.</w:t>
      </w:r>
    </w:p>
  </w:footnote>
  <w:footnote w:id="28">
    <w:p w14:paraId="4A083F26" w14:textId="6442CE4B" w:rsidR="005A7EAA" w:rsidRPr="005A7EAA" w:rsidRDefault="005A7EAA" w:rsidP="005A7EAA">
      <w:pPr>
        <w:rPr>
          <w:sz w:val="20"/>
          <w:szCs w:val="20"/>
        </w:rPr>
      </w:pPr>
      <w:r w:rsidRPr="005A7EAA">
        <w:rPr>
          <w:rStyle w:val="FootnoteReference"/>
          <w:sz w:val="20"/>
          <w:szCs w:val="20"/>
        </w:rPr>
        <w:footnoteRef/>
      </w:r>
      <w:r w:rsidRPr="005A7EAA">
        <w:rPr>
          <w:sz w:val="20"/>
          <w:szCs w:val="20"/>
        </w:rPr>
        <w:t xml:space="preserve"> Treas. Reg. </w:t>
      </w:r>
      <w:r w:rsidR="00EC6ABE">
        <w:rPr>
          <w:sz w:val="20"/>
          <w:szCs w:val="20"/>
        </w:rPr>
        <w:t>§</w:t>
      </w:r>
      <w:r w:rsidRPr="005A7EAA">
        <w:rPr>
          <w:sz w:val="20"/>
          <w:szCs w:val="20"/>
        </w:rPr>
        <w:t>1.401(a)-20, Q&amp;A 18-21, 33-35.</w:t>
      </w:r>
    </w:p>
  </w:footnote>
  <w:footnote w:id="29">
    <w:p w14:paraId="6F42D015" w14:textId="509FC809" w:rsidR="00D5678E" w:rsidRPr="001B68DE" w:rsidRDefault="00D5678E" w:rsidP="001B68DE">
      <w:pPr>
        <w:tabs>
          <w:tab w:val="left" w:pos="-720"/>
          <w:tab w:val="left" w:pos="1080"/>
        </w:tabs>
        <w:suppressAutoHyphens/>
        <w:rPr>
          <w:sz w:val="20"/>
          <w:szCs w:val="20"/>
        </w:rPr>
      </w:pPr>
      <w:r w:rsidRPr="005A7EAA">
        <w:rPr>
          <w:rStyle w:val="FootnoteReference"/>
          <w:sz w:val="20"/>
          <w:szCs w:val="20"/>
        </w:rPr>
        <w:footnoteRef/>
      </w:r>
      <w:r w:rsidRPr="005A7EAA">
        <w:rPr>
          <w:sz w:val="20"/>
          <w:szCs w:val="20"/>
        </w:rPr>
        <w:t xml:space="preserve"> Code §417(c)(2); ERISA §205(e)(2).</w:t>
      </w:r>
    </w:p>
  </w:footnote>
  <w:footnote w:id="30">
    <w:p w14:paraId="1E11AB33" w14:textId="71F0F014" w:rsidR="00802CFF" w:rsidRDefault="00802CFF">
      <w:pPr>
        <w:pStyle w:val="FootnoteText"/>
      </w:pPr>
      <w:r>
        <w:rPr>
          <w:rStyle w:val="FootnoteReference"/>
        </w:rPr>
        <w:footnoteRef/>
      </w:r>
      <w:r>
        <w:t xml:space="preserve"> Treas. Reg. </w:t>
      </w:r>
      <w:r w:rsidR="00EC6ABE">
        <w:t>§</w:t>
      </w:r>
      <w:r w:rsidRPr="007F37BC">
        <w:t>1.401(a)-20.</w:t>
      </w:r>
    </w:p>
  </w:footnote>
  <w:footnote w:id="31">
    <w:p w14:paraId="2DDE1937" w14:textId="7B056478" w:rsidR="006C60F9" w:rsidRDefault="006C60F9">
      <w:pPr>
        <w:pStyle w:val="FootnoteText"/>
      </w:pPr>
      <w:r>
        <w:rPr>
          <w:rStyle w:val="FootnoteReference"/>
        </w:rPr>
        <w:footnoteRef/>
      </w:r>
      <w:r>
        <w:t xml:space="preserve"> </w:t>
      </w:r>
      <w:r w:rsidRPr="0018083F">
        <w:t>Treas. Reg §1.401(a)-</w:t>
      </w:r>
      <w:r w:rsidR="00AA7379">
        <w:t>11</w:t>
      </w:r>
      <w:r w:rsidR="00A82017">
        <w:t>(a).</w:t>
      </w:r>
    </w:p>
  </w:footnote>
  <w:footnote w:id="32">
    <w:p w14:paraId="3A5A00FB" w14:textId="77777777" w:rsidR="003002EA" w:rsidRPr="0018083F" w:rsidRDefault="003002EA" w:rsidP="003002EA">
      <w:pPr>
        <w:pStyle w:val="FootnoteText"/>
      </w:pPr>
      <w:r w:rsidRPr="0018083F">
        <w:rPr>
          <w:rStyle w:val="FootnoteReference"/>
        </w:rPr>
        <w:footnoteRef/>
      </w:r>
      <w:r w:rsidRPr="0018083F">
        <w:t xml:space="preserve"> Treas. Reg §1.401(a)-20, Q&amp;A 28.  </w:t>
      </w:r>
    </w:p>
  </w:footnote>
  <w:footnote w:id="33">
    <w:p w14:paraId="614D4319" w14:textId="77777777" w:rsidR="00200876" w:rsidRDefault="00200876" w:rsidP="00200876">
      <w:pPr>
        <w:pStyle w:val="FootnoteText"/>
      </w:pPr>
      <w:r>
        <w:rPr>
          <w:rStyle w:val="FootnoteReference"/>
        </w:rPr>
        <w:footnoteRef/>
      </w:r>
      <w:r>
        <w:t xml:space="preserve"> </w:t>
      </w:r>
      <w:r w:rsidRPr="00681AD0">
        <w:rPr>
          <w:i/>
        </w:rPr>
        <w:t>Egelhoff v. Egelhoff</w:t>
      </w:r>
      <w:r>
        <w:t>, 532 U.S. 141 (2001)</w:t>
      </w:r>
    </w:p>
  </w:footnote>
  <w:footnote w:id="34">
    <w:p w14:paraId="6C141190" w14:textId="77777777" w:rsidR="00200876" w:rsidRDefault="00200876" w:rsidP="00200876">
      <w:pPr>
        <w:pStyle w:val="FootnoteText"/>
      </w:pPr>
      <w:r>
        <w:rPr>
          <w:rStyle w:val="FootnoteReference"/>
        </w:rPr>
        <w:footnoteRef/>
      </w:r>
      <w:r>
        <w:t xml:space="preserve"> </w:t>
      </w:r>
      <w:r w:rsidRPr="00FD7417">
        <w:rPr>
          <w:i/>
          <w:iCs/>
        </w:rPr>
        <w:t>Kennedy v Dupont Savings and Investment Plan</w:t>
      </w:r>
      <w:r>
        <w:t>, 555 U.S. 285 (2009)</w:t>
      </w:r>
    </w:p>
  </w:footnote>
  <w:footnote w:id="35">
    <w:p w14:paraId="00051A3F" w14:textId="77777777" w:rsidR="0092589B" w:rsidRPr="0018083F" w:rsidRDefault="0092589B" w:rsidP="0092589B">
      <w:pPr>
        <w:tabs>
          <w:tab w:val="left" w:pos="-720"/>
          <w:tab w:val="left" w:pos="1080"/>
        </w:tabs>
        <w:suppressAutoHyphens/>
        <w:rPr>
          <w:sz w:val="20"/>
          <w:szCs w:val="20"/>
        </w:rPr>
      </w:pPr>
      <w:r>
        <w:rPr>
          <w:rStyle w:val="FootnoteReference"/>
        </w:rPr>
        <w:footnoteRef/>
      </w:r>
      <w:r>
        <w:t xml:space="preserve"> </w:t>
      </w:r>
      <w:r w:rsidRPr="0018083F">
        <w:rPr>
          <w:i/>
          <w:sz w:val="20"/>
          <w:szCs w:val="20"/>
        </w:rPr>
        <w:t>See</w:t>
      </w:r>
      <w:r w:rsidRPr="0018083F">
        <w:rPr>
          <w:sz w:val="20"/>
          <w:szCs w:val="20"/>
        </w:rPr>
        <w:t xml:space="preserve"> </w:t>
      </w:r>
      <w:r w:rsidRPr="0018083F">
        <w:rPr>
          <w:i/>
          <w:sz w:val="20"/>
          <w:szCs w:val="20"/>
        </w:rPr>
        <w:t>Rice v. Rochester Laborers’ Annuity Fund</w:t>
      </w:r>
      <w:r w:rsidRPr="0018083F">
        <w:rPr>
          <w:sz w:val="20"/>
          <w:szCs w:val="20"/>
        </w:rPr>
        <w:t xml:space="preserve">, 888 F. Supp. 494 (W.D.N.Y. 1995); </w:t>
      </w:r>
      <w:r w:rsidRPr="0018083F">
        <w:rPr>
          <w:i/>
          <w:sz w:val="20"/>
          <w:szCs w:val="20"/>
        </w:rPr>
        <w:t>See</w:t>
      </w:r>
      <w:r w:rsidRPr="0018083F">
        <w:rPr>
          <w:sz w:val="20"/>
          <w:szCs w:val="20"/>
        </w:rPr>
        <w:t xml:space="preserve"> </w:t>
      </w:r>
      <w:r w:rsidRPr="0018083F">
        <w:rPr>
          <w:i/>
          <w:sz w:val="20"/>
          <w:szCs w:val="20"/>
        </w:rPr>
        <w:t>Lombardo v. United Technologies Corp</w:t>
      </w:r>
      <w:r w:rsidRPr="0018083F">
        <w:rPr>
          <w:sz w:val="20"/>
          <w:szCs w:val="20"/>
        </w:rPr>
        <w:t>., 1997 U.S. Dist. LEXIS 7651 (D. Conn. 1997).</w:t>
      </w:r>
    </w:p>
  </w:footnote>
  <w:footnote w:id="36">
    <w:p w14:paraId="2583E837" w14:textId="4337317E" w:rsidR="001B68DE" w:rsidRDefault="001B68DE">
      <w:pPr>
        <w:pStyle w:val="FootnoteText"/>
      </w:pPr>
      <w:r>
        <w:rPr>
          <w:rStyle w:val="FootnoteReference"/>
        </w:rPr>
        <w:footnoteRef/>
      </w:r>
      <w:r>
        <w:t xml:space="preserve"> Treas. Reg. </w:t>
      </w:r>
      <w:r w:rsidR="00EC6ABE">
        <w:t>§</w:t>
      </w:r>
      <w:r w:rsidRPr="007F37BC">
        <w:t>1.401(a)-20, Q&amp;A 10.</w:t>
      </w:r>
    </w:p>
  </w:footnote>
  <w:footnote w:id="37">
    <w:p w14:paraId="2E9C9969" w14:textId="250A6E32" w:rsidR="003936AC" w:rsidRPr="00893D9C" w:rsidRDefault="003936AC" w:rsidP="00893D9C">
      <w:pPr>
        <w:rPr>
          <w:sz w:val="20"/>
          <w:szCs w:val="20"/>
        </w:rPr>
      </w:pPr>
      <w:r w:rsidRPr="00893D9C">
        <w:rPr>
          <w:rStyle w:val="FootnoteReference"/>
          <w:sz w:val="20"/>
          <w:szCs w:val="20"/>
        </w:rPr>
        <w:footnoteRef/>
      </w:r>
      <w:r w:rsidRPr="00893D9C">
        <w:rPr>
          <w:sz w:val="20"/>
          <w:szCs w:val="20"/>
        </w:rPr>
        <w:t xml:space="preserve"> Treas. Reg. </w:t>
      </w:r>
      <w:r w:rsidR="007A20DE">
        <w:rPr>
          <w:sz w:val="20"/>
          <w:szCs w:val="20"/>
        </w:rPr>
        <w:t>§</w:t>
      </w:r>
      <w:r w:rsidRPr="00893D9C">
        <w:rPr>
          <w:sz w:val="20"/>
          <w:szCs w:val="20"/>
        </w:rPr>
        <w:t>1.401(a)-20, Q&amp;A 10(d)(2)</w:t>
      </w:r>
    </w:p>
  </w:footnote>
  <w:footnote w:id="38">
    <w:p w14:paraId="02D81E8D" w14:textId="1C322F0F" w:rsidR="00860B0E" w:rsidRPr="00893D9C" w:rsidRDefault="00860B0E" w:rsidP="00893D9C">
      <w:pPr>
        <w:rPr>
          <w:sz w:val="20"/>
          <w:szCs w:val="20"/>
        </w:rPr>
      </w:pPr>
      <w:r w:rsidRPr="00893D9C">
        <w:rPr>
          <w:rStyle w:val="FootnoteReference"/>
          <w:sz w:val="20"/>
          <w:szCs w:val="20"/>
        </w:rPr>
        <w:footnoteRef/>
      </w:r>
      <w:r w:rsidRPr="00893D9C">
        <w:rPr>
          <w:sz w:val="20"/>
          <w:szCs w:val="20"/>
        </w:rPr>
        <w:t xml:space="preserve"> Treas. Reg</w:t>
      </w:r>
      <w:r w:rsidR="006119A6" w:rsidRPr="00893D9C">
        <w:rPr>
          <w:sz w:val="20"/>
          <w:szCs w:val="20"/>
        </w:rPr>
        <w:t xml:space="preserve">. </w:t>
      </w:r>
      <w:r w:rsidR="007A20DE">
        <w:rPr>
          <w:sz w:val="20"/>
          <w:szCs w:val="20"/>
        </w:rPr>
        <w:t>§</w:t>
      </w:r>
      <w:r w:rsidRPr="00893D9C">
        <w:rPr>
          <w:sz w:val="20"/>
          <w:szCs w:val="20"/>
        </w:rPr>
        <w:t>1.401(a)-20, Q&amp;A 30.</w:t>
      </w:r>
    </w:p>
  </w:footnote>
  <w:footnote w:id="39">
    <w:p w14:paraId="18FFF745" w14:textId="4C442372" w:rsidR="009457F8" w:rsidRPr="00893D9C" w:rsidRDefault="009457F8" w:rsidP="00893D9C">
      <w:pPr>
        <w:pStyle w:val="FootnoteText"/>
      </w:pPr>
      <w:r w:rsidRPr="00893D9C">
        <w:rPr>
          <w:rStyle w:val="FootnoteReference"/>
        </w:rPr>
        <w:footnoteRef/>
      </w:r>
      <w:r w:rsidRPr="00893D9C">
        <w:t xml:space="preserve"> Treas. Reg. </w:t>
      </w:r>
      <w:r w:rsidR="007A20DE">
        <w:t>§</w:t>
      </w:r>
      <w:r w:rsidR="00D5254C" w:rsidRPr="00893D9C">
        <w:t>1.417(e)-1</w:t>
      </w:r>
      <w:r w:rsidR="007457CC" w:rsidRPr="00893D9C">
        <w:t>.</w:t>
      </w:r>
    </w:p>
  </w:footnote>
  <w:footnote w:id="40">
    <w:p w14:paraId="73C8F913" w14:textId="6D10B3D0" w:rsidR="00893D9C" w:rsidRPr="00D95C9C" w:rsidRDefault="00893D9C" w:rsidP="00D95C9C">
      <w:pPr>
        <w:pStyle w:val="BodyTextIndent"/>
        <w:tabs>
          <w:tab w:val="clear" w:pos="1440"/>
        </w:tabs>
        <w:rPr>
          <w:rFonts w:ascii="Garamond" w:hAnsi="Garamond"/>
          <w:sz w:val="20"/>
        </w:rPr>
      </w:pPr>
      <w:r w:rsidRPr="00893D9C">
        <w:rPr>
          <w:rStyle w:val="FootnoteReference"/>
          <w:rFonts w:ascii="Garamond" w:hAnsi="Garamond"/>
          <w:sz w:val="20"/>
        </w:rPr>
        <w:footnoteRef/>
      </w:r>
      <w:r w:rsidRPr="00893D9C">
        <w:rPr>
          <w:rFonts w:ascii="Garamond" w:hAnsi="Garamond"/>
          <w:sz w:val="20"/>
        </w:rPr>
        <w:t xml:space="preserve"> Treas. Reg. </w:t>
      </w:r>
      <w:r w:rsidR="007A20DE">
        <w:rPr>
          <w:rFonts w:ascii="Garamond" w:hAnsi="Garamond"/>
          <w:sz w:val="20"/>
        </w:rPr>
        <w:t>§</w:t>
      </w:r>
      <w:r w:rsidRPr="00893D9C">
        <w:rPr>
          <w:rFonts w:ascii="Garamond" w:hAnsi="Garamond"/>
          <w:sz w:val="20"/>
        </w:rPr>
        <w:t>1.417(e)-1(b)(3)(v)(A).</w:t>
      </w:r>
    </w:p>
  </w:footnote>
  <w:footnote w:id="41">
    <w:p w14:paraId="53571F4F" w14:textId="29D15E0E" w:rsidR="00690667" w:rsidRPr="00DD09EA" w:rsidRDefault="00690667" w:rsidP="00DD09EA">
      <w:pPr>
        <w:pStyle w:val="BodyTextIndent"/>
        <w:tabs>
          <w:tab w:val="clear" w:pos="1440"/>
        </w:tabs>
        <w:rPr>
          <w:rFonts w:ascii="Garamond" w:hAnsi="Garamond"/>
          <w:sz w:val="20"/>
        </w:rPr>
      </w:pPr>
      <w:r>
        <w:rPr>
          <w:rStyle w:val="FootnoteReference"/>
        </w:rPr>
        <w:footnoteRef/>
      </w:r>
      <w:r>
        <w:t xml:space="preserve"> </w:t>
      </w:r>
      <w:r w:rsidRPr="00D95C9C">
        <w:rPr>
          <w:rFonts w:ascii="Garamond" w:hAnsi="Garamond"/>
          <w:sz w:val="20"/>
        </w:rPr>
        <w:t xml:space="preserve">Treas. Reg. </w:t>
      </w:r>
      <w:r w:rsidR="007A20DE">
        <w:rPr>
          <w:rFonts w:ascii="Garamond" w:hAnsi="Garamond"/>
          <w:sz w:val="20"/>
        </w:rPr>
        <w:t>§</w:t>
      </w:r>
      <w:r w:rsidRPr="00D95C9C">
        <w:rPr>
          <w:rFonts w:ascii="Garamond" w:hAnsi="Garamond"/>
          <w:sz w:val="20"/>
        </w:rPr>
        <w:t>1.417(e)-1(b)(3)(iv)(C).</w:t>
      </w:r>
    </w:p>
  </w:footnote>
  <w:footnote w:id="42">
    <w:p w14:paraId="3719E979" w14:textId="491AE4B6" w:rsidR="00EB6A80" w:rsidRDefault="00EB6A80">
      <w:pPr>
        <w:pStyle w:val="FootnoteText"/>
      </w:pPr>
      <w:r>
        <w:rPr>
          <w:rStyle w:val="FootnoteReference"/>
        </w:rPr>
        <w:footnoteRef/>
      </w:r>
      <w:r>
        <w:t xml:space="preserve"> Treas. Reg. 1.401(a)</w:t>
      </w:r>
      <w:r w:rsidR="009F33C0">
        <w:t>-13(g)</w:t>
      </w:r>
      <w:r w:rsidR="000461AC">
        <w:t>(4)</w:t>
      </w:r>
      <w:r w:rsidR="00610CA5">
        <w:t>.</w:t>
      </w:r>
    </w:p>
  </w:footnote>
  <w:footnote w:id="43">
    <w:p w14:paraId="7334A9CA" w14:textId="75517AAA" w:rsidR="00802E3C" w:rsidRDefault="00802E3C">
      <w:pPr>
        <w:pStyle w:val="FootnoteText"/>
      </w:pPr>
      <w:r>
        <w:rPr>
          <w:rStyle w:val="FootnoteReference"/>
        </w:rPr>
        <w:footnoteRef/>
      </w:r>
      <w:r>
        <w:t xml:space="preserve"> </w:t>
      </w:r>
      <w:r w:rsidR="00D12D24">
        <w:t>Treas. Reg. 1.401(a)-13(g)(4)</w:t>
      </w:r>
      <w:r w:rsidR="00977842">
        <w:t>(iii)</w:t>
      </w:r>
    </w:p>
  </w:footnote>
  <w:footnote w:id="44">
    <w:p w14:paraId="7BAA2321" w14:textId="1A9AF3E6" w:rsidR="004F38F6" w:rsidRDefault="004F38F6">
      <w:pPr>
        <w:pStyle w:val="FootnoteText"/>
      </w:pPr>
      <w:r>
        <w:rPr>
          <w:rStyle w:val="FootnoteReference"/>
        </w:rPr>
        <w:footnoteRef/>
      </w:r>
      <w:r>
        <w:t xml:space="preserve"> ERISA </w:t>
      </w:r>
      <w:r w:rsidR="00443EF0">
        <w:t>§</w:t>
      </w:r>
      <w:r w:rsidR="00A4141C">
        <w:t xml:space="preserve">206(d)(1); Code </w:t>
      </w:r>
      <w:r w:rsidR="00443EF0">
        <w:t>§</w:t>
      </w:r>
      <w:r w:rsidR="00A4141C">
        <w:t>401(a)(13)</w:t>
      </w:r>
      <w:r w:rsidR="0041669C">
        <w:t>.</w:t>
      </w:r>
    </w:p>
  </w:footnote>
  <w:footnote w:id="45">
    <w:p w14:paraId="6759A671" w14:textId="3F2933F8" w:rsidR="00F36EA3" w:rsidRDefault="00F36EA3">
      <w:pPr>
        <w:pStyle w:val="FootnoteText"/>
      </w:pPr>
      <w:r>
        <w:rPr>
          <w:rStyle w:val="FootnoteReference"/>
        </w:rPr>
        <w:footnoteRef/>
      </w:r>
      <w:r>
        <w:t xml:space="preserve"> </w:t>
      </w:r>
      <w:r w:rsidRPr="00681AD0">
        <w:t xml:space="preserve">ERISA §514(a).  </w:t>
      </w:r>
    </w:p>
  </w:footnote>
  <w:footnote w:id="46">
    <w:p w14:paraId="1684C7D2" w14:textId="77777777" w:rsidR="00CC2580" w:rsidRPr="009E7900" w:rsidRDefault="00CC2580" w:rsidP="00C51845">
      <w:pPr>
        <w:tabs>
          <w:tab w:val="left" w:pos="-720"/>
          <w:tab w:val="left" w:pos="1080"/>
        </w:tabs>
        <w:suppressAutoHyphens/>
        <w:rPr>
          <w:sz w:val="20"/>
          <w:szCs w:val="20"/>
        </w:rPr>
      </w:pPr>
      <w:r>
        <w:rPr>
          <w:rStyle w:val="FootnoteReference"/>
        </w:rPr>
        <w:footnoteRef/>
      </w:r>
      <w:r>
        <w:t xml:space="preserve"> </w:t>
      </w:r>
      <w:r w:rsidRPr="009E7900">
        <w:rPr>
          <w:sz w:val="20"/>
          <w:szCs w:val="20"/>
        </w:rPr>
        <w:t>ERISA §206(d)(3)(B)(ii</w:t>
      </w:r>
      <w:proofErr w:type="gramStart"/>
      <w:r w:rsidRPr="009E7900">
        <w:rPr>
          <w:sz w:val="20"/>
          <w:szCs w:val="20"/>
        </w:rPr>
        <w:t>);</w:t>
      </w:r>
      <w:proofErr w:type="gramEnd"/>
      <w:r w:rsidRPr="009E7900">
        <w:rPr>
          <w:sz w:val="20"/>
          <w:szCs w:val="20"/>
        </w:rPr>
        <w:t xml:space="preserve"> </w:t>
      </w:r>
    </w:p>
  </w:footnote>
  <w:footnote w:id="47">
    <w:p w14:paraId="7EF27CFB" w14:textId="7416CCBE" w:rsidR="00CC2580" w:rsidRPr="009E7900" w:rsidRDefault="00CC2580" w:rsidP="00C51845">
      <w:pPr>
        <w:rPr>
          <w:sz w:val="20"/>
          <w:szCs w:val="20"/>
        </w:rPr>
      </w:pPr>
      <w:r w:rsidRPr="009E7900">
        <w:rPr>
          <w:rStyle w:val="FootnoteReference"/>
          <w:sz w:val="20"/>
          <w:szCs w:val="20"/>
        </w:rPr>
        <w:footnoteRef/>
      </w:r>
      <w:r w:rsidRPr="009E7900">
        <w:rPr>
          <w:sz w:val="20"/>
          <w:szCs w:val="20"/>
        </w:rPr>
        <w:t xml:space="preserve"> Adv. Op. 2001-06A (Income withholding notice issued by a state or county child support enforcement agency is a “domestic relations order” within the meaning of ERISA Section 206(d)(3)(B)(ii). ERISA Section 206(d)(3(B)(ii) does not require a “domestic relations order” within the meaning of ERISA Section 206(d)(3) to be issued by a court.); DOL QDRO Booklet Q. 1-2 and Q. 1-3; a restraining order could be a DRO, See Senate Explanation, 2.  Determination by Plan Administrator.  Technical Corrections to Retirement Equity Act, P.L. 99-514, October 22, 1986</w:t>
      </w:r>
      <w:r w:rsidR="00C75080" w:rsidRPr="009E7900">
        <w:rPr>
          <w:sz w:val="20"/>
          <w:szCs w:val="20"/>
        </w:rPr>
        <w:t xml:space="preserve">; </w:t>
      </w:r>
      <w:r w:rsidR="00981AF3" w:rsidRPr="009E7900">
        <w:rPr>
          <w:sz w:val="20"/>
          <w:szCs w:val="20"/>
        </w:rPr>
        <w:t xml:space="preserve">DOL has determined that </w:t>
      </w:r>
      <w:r w:rsidR="00B115BA" w:rsidRPr="009E7900">
        <w:rPr>
          <w:sz w:val="20"/>
          <w:szCs w:val="20"/>
        </w:rPr>
        <w:t>an income withholding notice issued by a state or county child support enforcement agency is a “domestic relations order” within the meaning of</w:t>
      </w:r>
      <w:r w:rsidR="005327BF" w:rsidRPr="009E7900">
        <w:rPr>
          <w:sz w:val="20"/>
          <w:szCs w:val="20"/>
        </w:rPr>
        <w:t xml:space="preserve"> the statute </w:t>
      </w:r>
      <w:r w:rsidR="005327BF" w:rsidRPr="0026588D">
        <w:rPr>
          <w:sz w:val="20"/>
          <w:szCs w:val="20"/>
        </w:rPr>
        <w:t>(Adv. Op.</w:t>
      </w:r>
      <w:r w:rsidR="00916486" w:rsidRPr="0026588D">
        <w:rPr>
          <w:sz w:val="20"/>
          <w:szCs w:val="20"/>
        </w:rPr>
        <w:t>2001-06A)</w:t>
      </w:r>
    </w:p>
  </w:footnote>
  <w:footnote w:id="48">
    <w:p w14:paraId="37B1A424" w14:textId="77777777" w:rsidR="00CC2580" w:rsidRPr="009E7900" w:rsidRDefault="00CC2580" w:rsidP="00C51845">
      <w:pPr>
        <w:pStyle w:val="FootnoteText"/>
      </w:pPr>
      <w:r w:rsidRPr="009E7900">
        <w:rPr>
          <w:rStyle w:val="FootnoteReference"/>
        </w:rPr>
        <w:footnoteRef/>
      </w:r>
      <w:r w:rsidRPr="009E7900">
        <w:t xml:space="preserve"> See ERISA § 206(d)(3)(G) that instructs plans what to do “in the case of any domestic relations order received by a plan.</w:t>
      </w:r>
    </w:p>
  </w:footnote>
  <w:footnote w:id="49">
    <w:p w14:paraId="234FD888" w14:textId="3218F623" w:rsidR="00B658EA" w:rsidRPr="009E7900" w:rsidRDefault="00B658EA" w:rsidP="00C51845">
      <w:pPr>
        <w:pStyle w:val="FootnoteText"/>
      </w:pPr>
      <w:r w:rsidRPr="009E7900">
        <w:rPr>
          <w:rStyle w:val="FootnoteReference"/>
        </w:rPr>
        <w:footnoteRef/>
      </w:r>
      <w:r w:rsidRPr="009E7900">
        <w:t xml:space="preserve"> </w:t>
      </w:r>
      <w:r w:rsidR="002B523E" w:rsidRPr="009E7900">
        <w:t xml:space="preserve">ERISA </w:t>
      </w:r>
      <w:r w:rsidR="00BB32D4">
        <w:t>§</w:t>
      </w:r>
      <w:r w:rsidR="002B523E" w:rsidRPr="009E7900">
        <w:t>206(d)(3)(G) and (H).</w:t>
      </w:r>
    </w:p>
  </w:footnote>
  <w:footnote w:id="50">
    <w:p w14:paraId="1D56B6CD" w14:textId="77777777" w:rsidR="008D1A68" w:rsidRPr="009E7900" w:rsidRDefault="008D1A68" w:rsidP="00C51845">
      <w:pPr>
        <w:pStyle w:val="FootnoteText"/>
      </w:pPr>
      <w:r w:rsidRPr="009E7900">
        <w:rPr>
          <w:rStyle w:val="FootnoteReference"/>
        </w:rPr>
        <w:footnoteRef/>
      </w:r>
      <w:r w:rsidRPr="009E7900">
        <w:t xml:space="preserve"> ERISA §206(d)(3)(B)(</w:t>
      </w:r>
      <w:proofErr w:type="spellStart"/>
      <w:r w:rsidRPr="009E7900">
        <w:t>i</w:t>
      </w:r>
      <w:proofErr w:type="spellEnd"/>
      <w:r w:rsidRPr="009E7900">
        <w:t>)(I).</w:t>
      </w:r>
    </w:p>
  </w:footnote>
  <w:footnote w:id="51">
    <w:p w14:paraId="22AF90D8" w14:textId="77777777" w:rsidR="008D1A68" w:rsidRPr="003D2B9A" w:rsidRDefault="008D1A68" w:rsidP="00C51845">
      <w:pPr>
        <w:tabs>
          <w:tab w:val="left" w:pos="-720"/>
          <w:tab w:val="left" w:pos="1080"/>
        </w:tabs>
        <w:suppressAutoHyphens/>
        <w:rPr>
          <w:sz w:val="20"/>
          <w:szCs w:val="20"/>
        </w:rPr>
      </w:pPr>
      <w:r w:rsidRPr="003A433F">
        <w:rPr>
          <w:rStyle w:val="FootnoteReference"/>
          <w:sz w:val="20"/>
          <w:szCs w:val="20"/>
        </w:rPr>
        <w:footnoteRef/>
      </w:r>
      <w:r w:rsidRPr="003A433F">
        <w:rPr>
          <w:sz w:val="20"/>
          <w:szCs w:val="20"/>
        </w:rPr>
        <w:t xml:space="preserve"> ERISA §206(d) (3) (K).</w:t>
      </w:r>
    </w:p>
  </w:footnote>
  <w:footnote w:id="52">
    <w:p w14:paraId="43131412" w14:textId="77777777" w:rsidR="0016712F" w:rsidRPr="00F455DD" w:rsidRDefault="0016712F" w:rsidP="007A0419">
      <w:pPr>
        <w:tabs>
          <w:tab w:val="left" w:pos="-720"/>
          <w:tab w:val="left" w:pos="1080"/>
        </w:tabs>
        <w:suppressAutoHyphens/>
        <w:rPr>
          <w:sz w:val="20"/>
          <w:szCs w:val="20"/>
        </w:rPr>
      </w:pPr>
      <w:r>
        <w:rPr>
          <w:rStyle w:val="FootnoteReference"/>
        </w:rPr>
        <w:footnoteRef/>
      </w:r>
      <w:r>
        <w:t xml:space="preserve"> </w:t>
      </w:r>
      <w:r w:rsidRPr="00884F36">
        <w:rPr>
          <w:i/>
          <w:sz w:val="20"/>
          <w:szCs w:val="20"/>
        </w:rPr>
        <w:t>See, e.g.</w:t>
      </w:r>
      <w:r w:rsidRPr="00884F36">
        <w:rPr>
          <w:sz w:val="20"/>
          <w:szCs w:val="20"/>
        </w:rPr>
        <w:t xml:space="preserve">, </w:t>
      </w:r>
      <w:r w:rsidRPr="00884F36">
        <w:rPr>
          <w:i/>
          <w:sz w:val="20"/>
          <w:szCs w:val="20"/>
        </w:rPr>
        <w:t>Stewart v. Thorpe Holding Co. Profit Sharing Plan</w:t>
      </w:r>
      <w:r w:rsidRPr="00884F36">
        <w:rPr>
          <w:sz w:val="20"/>
          <w:szCs w:val="20"/>
        </w:rPr>
        <w:t>, 207 F.3d 1143 (9</w:t>
      </w:r>
      <w:r w:rsidRPr="00884F36">
        <w:rPr>
          <w:sz w:val="20"/>
          <w:szCs w:val="20"/>
          <w:vertAlign w:val="superscript"/>
        </w:rPr>
        <w:t>th</w:t>
      </w:r>
      <w:r w:rsidRPr="00884F36">
        <w:rPr>
          <w:sz w:val="20"/>
          <w:szCs w:val="20"/>
        </w:rPr>
        <w:t xml:space="preserve"> Cir. 2000) (reversing district court’s rejection of marital dissolution order as QDRO for failure to include alternate payee’s mailing address or the number of payments to be made where the order awarded the marital residence—the address of which was included in the order—to the ex-spouse and the plan fiduciaries, in fact, knew the address).  </w:t>
      </w:r>
      <w:r w:rsidRPr="00884F36">
        <w:rPr>
          <w:i/>
          <w:sz w:val="20"/>
          <w:szCs w:val="20"/>
        </w:rPr>
        <w:t>But see</w:t>
      </w:r>
      <w:r w:rsidRPr="00884F36">
        <w:rPr>
          <w:sz w:val="20"/>
          <w:szCs w:val="20"/>
        </w:rPr>
        <w:t xml:space="preserve"> </w:t>
      </w:r>
      <w:r w:rsidRPr="00884F36">
        <w:rPr>
          <w:i/>
          <w:sz w:val="20"/>
          <w:szCs w:val="20"/>
        </w:rPr>
        <w:t>Belfer v. Zee</w:t>
      </w:r>
      <w:r w:rsidRPr="00884F36">
        <w:rPr>
          <w:sz w:val="20"/>
          <w:szCs w:val="20"/>
        </w:rPr>
        <w:t xml:space="preserve">, 166 F.3d 1204 (3d Cir. 1998) (finding a settlement agreement was not a QDRO where it failed to set forth requisite number of payments and the period affected by the order).  </w:t>
      </w:r>
    </w:p>
  </w:footnote>
  <w:footnote w:id="53">
    <w:p w14:paraId="7034C3D2" w14:textId="77777777" w:rsidR="007D702A" w:rsidRPr="006F2BBB" w:rsidRDefault="007D702A" w:rsidP="007A0419">
      <w:pPr>
        <w:rPr>
          <w:sz w:val="20"/>
          <w:szCs w:val="20"/>
        </w:rPr>
      </w:pPr>
      <w:r w:rsidRPr="00AB0D00">
        <w:rPr>
          <w:rStyle w:val="FootnoteReference"/>
          <w:sz w:val="20"/>
          <w:szCs w:val="20"/>
        </w:rPr>
        <w:footnoteRef/>
      </w:r>
      <w:r w:rsidRPr="00AB0D00">
        <w:rPr>
          <w:sz w:val="20"/>
          <w:szCs w:val="20"/>
        </w:rPr>
        <w:t xml:space="preserve"> DOL QDRO Booklet, Q 2-9; see S. Rep. 575, 98th Cong., 2d Sess. at 20, </w:t>
      </w:r>
      <w:r w:rsidRPr="00AB0D00">
        <w:rPr>
          <w:rFonts w:cs="Open Sans"/>
          <w:color w:val="000000"/>
          <w:sz w:val="20"/>
          <w:szCs w:val="20"/>
        </w:rPr>
        <w:t>reprinted in 1984 U.S. Code Cong. &amp; Admin. News 2547, 2566.</w:t>
      </w:r>
    </w:p>
  </w:footnote>
  <w:footnote w:id="54">
    <w:p w14:paraId="1029E930" w14:textId="43969C67" w:rsidR="006209A7" w:rsidRPr="00AD26E7" w:rsidRDefault="006209A7" w:rsidP="006209A7">
      <w:pPr>
        <w:pStyle w:val="FootnoteText"/>
      </w:pPr>
      <w:r>
        <w:rPr>
          <w:rStyle w:val="FootnoteReference"/>
        </w:rPr>
        <w:footnoteRef/>
      </w:r>
      <w:r>
        <w:t xml:space="preserve"> </w:t>
      </w:r>
      <w:r w:rsidRPr="00AD26E7">
        <w:t xml:space="preserve">Nothing in the statute permits an alternate payee to designate a beneficiary for the portion of the participant’s benefit awarded to the alternate payee unless the plan permits such </w:t>
      </w:r>
      <w:r w:rsidR="00F27936" w:rsidRPr="00AD26E7">
        <w:t>designation,</w:t>
      </w:r>
      <w:r w:rsidRPr="00AD26E7">
        <w:t xml:space="preserve"> or the benefit form elected by the alternate payee provides for payment to a beneficiary.  A QDRO may designate a successor alternate payee but may not alter the provisions of the plan by providing that the alternate payee may designate a beneficiary. To do so would require the plan to provide a type/form of benefit or option not otherwise provided by the plan and would disqualify the order.  ERISA §206(d)(3)(D)(</w:t>
      </w:r>
      <w:proofErr w:type="spellStart"/>
      <w:r w:rsidRPr="00AD26E7">
        <w:t>i</w:t>
      </w:r>
      <w:proofErr w:type="spellEnd"/>
      <w:r w:rsidRPr="00AD26E7">
        <w:t>)</w:t>
      </w:r>
      <w:r>
        <w:t>.</w:t>
      </w:r>
      <w:r w:rsidR="00C4238F">
        <w:t xml:space="preserve"> See also Treas. Reg. </w:t>
      </w:r>
      <w:r w:rsidR="00930ACE">
        <w:t>§</w:t>
      </w:r>
      <w:r w:rsidR="00C4238F">
        <w:t>1.401(a)</w:t>
      </w:r>
      <w:r w:rsidR="00221935">
        <w:t>-13(g)(4)</w:t>
      </w:r>
      <w:r w:rsidR="001C33B9">
        <w:t>(ii</w:t>
      </w:r>
      <w:r w:rsidR="0001358C">
        <w:t>i)(B).</w:t>
      </w:r>
    </w:p>
  </w:footnote>
  <w:footnote w:id="55">
    <w:p w14:paraId="16343743" w14:textId="497AD0A4" w:rsidR="00A0438F" w:rsidRDefault="00A0438F">
      <w:pPr>
        <w:pStyle w:val="FootnoteText"/>
      </w:pPr>
      <w:r>
        <w:rPr>
          <w:rStyle w:val="FootnoteReference"/>
        </w:rPr>
        <w:footnoteRef/>
      </w:r>
      <w:r>
        <w:t xml:space="preserve"> The circumstances under which a participant’s benefits may be suspended </w:t>
      </w:r>
      <w:r w:rsidR="00A54A88">
        <w:t>will also be described in the plan documents.</w:t>
      </w:r>
    </w:p>
  </w:footnote>
  <w:footnote w:id="56">
    <w:p w14:paraId="32E38951" w14:textId="03BF7E04" w:rsidR="006209A7" w:rsidRPr="00495E2E" w:rsidRDefault="006209A7" w:rsidP="00D233AB">
      <w:pPr>
        <w:pStyle w:val="FootnoteText"/>
      </w:pPr>
      <w:r>
        <w:rPr>
          <w:rStyle w:val="FootnoteReference"/>
        </w:rPr>
        <w:footnoteRef/>
      </w:r>
      <w:r>
        <w:t xml:space="preserve"> </w:t>
      </w:r>
      <w:r w:rsidRPr="00495E2E">
        <w:t>F</w:t>
      </w:r>
      <w:r>
        <w:t xml:space="preserve">or example, the following would, in my view, </w:t>
      </w:r>
      <w:r w:rsidRPr="00495E2E">
        <w:t>satisfy the requirement to specify the number of payments and period to which it applies</w:t>
      </w:r>
      <w:r>
        <w:t xml:space="preserve"> for a </w:t>
      </w:r>
      <w:r w:rsidR="001E3E7F">
        <w:t>DB or DC</w:t>
      </w:r>
      <w:r>
        <w:t xml:space="preserve"> plan</w:t>
      </w:r>
      <w:r w:rsidRPr="00495E2E">
        <w:t>:  “The alternate payee may elect to receive his/her benefits in any form of payment in which benefits may be paid under the plan to the participant (other than in the form of a joint and survivor annuity with respect to the alternate payee and his/her subsequent spouse</w:t>
      </w:r>
      <w:r w:rsidR="00A70E76">
        <w:t>)</w:t>
      </w:r>
      <w:r w:rsidRPr="00495E2E">
        <w:t>. The alternate payee may, upon submission of such information as the plan may require, choose to begin receiving his/her portion of the participant’s benefit at any time on or after the date on which the participant attains (or would have attained) the earliest retirement age as defined in ERISA §206(d)(3)(E)(ii).”</w:t>
      </w:r>
    </w:p>
  </w:footnote>
  <w:footnote w:id="57">
    <w:p w14:paraId="68A209AF" w14:textId="5B31CF74" w:rsidR="00922408" w:rsidRDefault="00922408" w:rsidP="00D233AB">
      <w:pPr>
        <w:pStyle w:val="FootnoteText"/>
      </w:pPr>
      <w:r>
        <w:rPr>
          <w:rStyle w:val="FootnoteReference"/>
        </w:rPr>
        <w:footnoteRef/>
      </w:r>
      <w:r>
        <w:t xml:space="preserve"> </w:t>
      </w:r>
      <w:r w:rsidR="00F479D2">
        <w:t>A</w:t>
      </w:r>
      <w:r w:rsidR="00DE51E0">
        <w:t xml:space="preserve"> plan could provide that the APs sep</w:t>
      </w:r>
      <w:r w:rsidR="00C644B9">
        <w:t xml:space="preserve">arate interest benefit is lost if the AP dies before the APs annuity starting date.  Some plans </w:t>
      </w:r>
      <w:r w:rsidR="00FC1CB9">
        <w:t xml:space="preserve">view the APs separate interest as derivative </w:t>
      </w:r>
      <w:r w:rsidR="00A92D87">
        <w:t xml:space="preserve">of the Ps benefit and </w:t>
      </w:r>
      <w:r w:rsidR="00C644B9">
        <w:t xml:space="preserve">provide that the APs separate interest is </w:t>
      </w:r>
      <w:r w:rsidR="00A92D87">
        <w:t>forfeited</w:t>
      </w:r>
      <w:r w:rsidR="00C644B9">
        <w:t xml:space="preserve"> if the </w:t>
      </w:r>
      <w:r w:rsidR="00FC1CB9">
        <w:t xml:space="preserve">P dies before </w:t>
      </w:r>
      <w:r w:rsidR="00A92D87">
        <w:t xml:space="preserve">either </w:t>
      </w:r>
      <w:r w:rsidR="00FC1CB9">
        <w:t xml:space="preserve">the P </w:t>
      </w:r>
      <w:r w:rsidR="00A92D87">
        <w:t>or</w:t>
      </w:r>
      <w:r w:rsidR="00FC1CB9">
        <w:t xml:space="preserve"> AP</w:t>
      </w:r>
      <w:r w:rsidR="00A92D87">
        <w:t xml:space="preserve"> establish </w:t>
      </w:r>
      <w:r w:rsidR="00730440">
        <w:t>an</w:t>
      </w:r>
      <w:r w:rsidR="00FC1CB9">
        <w:t xml:space="preserve"> annuity starting date.</w:t>
      </w:r>
      <w:r w:rsidR="00A92D87">
        <w:t xml:space="preserve"> </w:t>
      </w:r>
      <w:r>
        <w:t xml:space="preserve">Code </w:t>
      </w:r>
      <w:r w:rsidR="00930ACE">
        <w:t>§</w:t>
      </w:r>
      <w:r>
        <w:t xml:space="preserve">411(a)(3)(A); </w:t>
      </w:r>
      <w:r w:rsidR="003C5060">
        <w:t xml:space="preserve">Treas. Reg. </w:t>
      </w:r>
      <w:r w:rsidR="00930ACE">
        <w:t>§</w:t>
      </w:r>
      <w:r w:rsidR="003C5060">
        <w:t>1.4</w:t>
      </w:r>
      <w:r w:rsidR="00E20844">
        <w:t>01(a)-20</w:t>
      </w:r>
      <w:r w:rsidR="00685815">
        <w:t>, Q&amp;A 10</w:t>
      </w:r>
      <w:r w:rsidR="00746E11">
        <w:t xml:space="preserve">(b)(4); </w:t>
      </w:r>
      <w:r w:rsidR="00571B9B">
        <w:t xml:space="preserve">Treas. Reg. </w:t>
      </w:r>
      <w:r w:rsidR="00930ACE">
        <w:t>§</w:t>
      </w:r>
      <w:r w:rsidR="00571B9B">
        <w:t xml:space="preserve">1.401(a)-20, </w:t>
      </w:r>
      <w:r w:rsidR="00B82DBA">
        <w:t>Q&amp;A 13</w:t>
      </w:r>
      <w:r w:rsidR="000D20F4">
        <w:t xml:space="preserve">; </w:t>
      </w:r>
      <w:bookmarkStart w:id="4" w:name="_Hlk205734973"/>
      <w:r w:rsidR="007278BA">
        <w:t xml:space="preserve">Treas. Reg. </w:t>
      </w:r>
      <w:r w:rsidR="00930ACE">
        <w:t>§</w:t>
      </w:r>
      <w:r w:rsidR="007278BA">
        <w:t>1.411-4(b)</w:t>
      </w:r>
      <w:r w:rsidR="00234427">
        <w:t>(1) -benefits forfeitable upon death.</w:t>
      </w:r>
    </w:p>
    <w:bookmarkEnd w:id="4"/>
  </w:footnote>
  <w:footnote w:id="58">
    <w:p w14:paraId="5E17A8B6" w14:textId="7C3411B9" w:rsidR="006209A7" w:rsidRPr="00D63E2A" w:rsidRDefault="006209A7" w:rsidP="00D233AB">
      <w:pPr>
        <w:pStyle w:val="FootnoteText"/>
      </w:pPr>
      <w:r>
        <w:rPr>
          <w:rStyle w:val="FootnoteReference"/>
        </w:rPr>
        <w:footnoteRef/>
      </w:r>
      <w:r>
        <w:t xml:space="preserve"> DOL </w:t>
      </w:r>
      <w:r w:rsidRPr="00D63E2A">
        <w:t xml:space="preserve">QDRO </w:t>
      </w:r>
      <w:r>
        <w:t xml:space="preserve">Booklet </w:t>
      </w:r>
      <w:r w:rsidRPr="00D63E2A">
        <w:t xml:space="preserve">states that Congress intended prospective alternate payees to have access to plan documents and participant benefit information sufficient to prepare a QDRO. Q 2-1. Many plans provide plan documents and even model QDROs on the plan website.  Many plans </w:t>
      </w:r>
      <w:proofErr w:type="gramStart"/>
      <w:r w:rsidRPr="00D63E2A">
        <w:t>provide assistance to</w:t>
      </w:r>
      <w:proofErr w:type="gramEnd"/>
      <w:r w:rsidRPr="00D63E2A">
        <w:t xml:space="preserve"> participants, alternate payees and their respective representatives during the QDRO process. </w:t>
      </w:r>
    </w:p>
  </w:footnote>
  <w:footnote w:id="59">
    <w:p w14:paraId="19C0C54F" w14:textId="77777777" w:rsidR="007B7988" w:rsidRPr="00364A61" w:rsidRDefault="007B7988" w:rsidP="007B7988">
      <w:pPr>
        <w:pStyle w:val="FootnoteText"/>
      </w:pPr>
      <w:r w:rsidRPr="00364A61">
        <w:rPr>
          <w:rStyle w:val="FootnoteReference"/>
        </w:rPr>
        <w:footnoteRef/>
      </w:r>
      <w:r w:rsidRPr="00364A61">
        <w:t xml:space="preserve"> ERISA § 206(d)(3)(D).</w:t>
      </w:r>
    </w:p>
  </w:footnote>
  <w:footnote w:id="60">
    <w:p w14:paraId="135E2C1D" w14:textId="77777777" w:rsidR="007B7988" w:rsidRPr="00F426DD" w:rsidRDefault="007B7988" w:rsidP="008B5CF9">
      <w:pPr>
        <w:tabs>
          <w:tab w:val="left" w:pos="-720"/>
          <w:tab w:val="left" w:pos="1080"/>
        </w:tabs>
        <w:suppressAutoHyphens/>
        <w:rPr>
          <w:sz w:val="20"/>
          <w:szCs w:val="20"/>
        </w:rPr>
      </w:pPr>
      <w:r>
        <w:rPr>
          <w:rStyle w:val="FootnoteReference"/>
        </w:rPr>
        <w:footnoteRef/>
      </w:r>
      <w:r>
        <w:t xml:space="preserve"> </w:t>
      </w:r>
      <w:r w:rsidRPr="00850DBB">
        <w:rPr>
          <w:sz w:val="20"/>
          <w:szCs w:val="20"/>
        </w:rPr>
        <w:t xml:space="preserve">ERISA </w:t>
      </w:r>
      <w:bookmarkStart w:id="5" w:name="_Hlk208514326"/>
      <w:r w:rsidRPr="00850DBB">
        <w:rPr>
          <w:sz w:val="20"/>
          <w:szCs w:val="20"/>
        </w:rPr>
        <w:t>§</w:t>
      </w:r>
      <w:bookmarkEnd w:id="5"/>
      <w:r w:rsidRPr="00850DBB">
        <w:rPr>
          <w:sz w:val="20"/>
          <w:szCs w:val="20"/>
        </w:rPr>
        <w:t xml:space="preserve">206(d)(3)(D) </w:t>
      </w:r>
    </w:p>
  </w:footnote>
  <w:footnote w:id="61">
    <w:p w14:paraId="644EC8FC" w14:textId="230B5724" w:rsidR="00E82B4E" w:rsidRDefault="00E82B4E">
      <w:pPr>
        <w:pStyle w:val="FootnoteText"/>
      </w:pPr>
      <w:r>
        <w:rPr>
          <w:rStyle w:val="FootnoteReference"/>
        </w:rPr>
        <w:footnoteRef/>
      </w:r>
      <w:r>
        <w:t xml:space="preserve"> ERISA</w:t>
      </w:r>
      <w:r w:rsidR="00175E1F">
        <w:t xml:space="preserve"> </w:t>
      </w:r>
      <w:r w:rsidR="00175E1F" w:rsidRPr="00850DBB">
        <w:t>§</w:t>
      </w:r>
      <w:r>
        <w:t>206(d)(3)</w:t>
      </w:r>
      <w:r w:rsidR="00364C8C">
        <w:t>(E)(III).</w:t>
      </w:r>
    </w:p>
  </w:footnote>
  <w:footnote w:id="62">
    <w:p w14:paraId="1ECF01CB" w14:textId="77777777" w:rsidR="007B7988" w:rsidRPr="00F92A0C" w:rsidRDefault="007B7988" w:rsidP="008B5CF9">
      <w:pPr>
        <w:pStyle w:val="FootnoteText"/>
      </w:pPr>
      <w:r w:rsidRPr="00F92A0C">
        <w:rPr>
          <w:rStyle w:val="FootnoteReference"/>
        </w:rPr>
        <w:footnoteRef/>
      </w:r>
      <w:r w:rsidRPr="00F92A0C">
        <w:t xml:space="preserve"> QDRO Booklet, Q 3-5.</w:t>
      </w:r>
    </w:p>
  </w:footnote>
  <w:footnote w:id="63">
    <w:p w14:paraId="06849780" w14:textId="77777777" w:rsidR="007B7988" w:rsidRPr="00287CEB" w:rsidRDefault="007B7988" w:rsidP="008B5CF9">
      <w:pPr>
        <w:pStyle w:val="FootnoteText"/>
      </w:pPr>
      <w:r w:rsidRPr="00287CEB">
        <w:rPr>
          <w:rStyle w:val="FootnoteReference"/>
        </w:rPr>
        <w:footnoteRef/>
      </w:r>
      <w:r w:rsidRPr="00287CEB">
        <w:t xml:space="preserve"> ERISA §206(d)(3)(E)  </w:t>
      </w:r>
    </w:p>
  </w:footnote>
  <w:footnote w:id="64">
    <w:p w14:paraId="27B4B94E" w14:textId="77777777" w:rsidR="007B7988" w:rsidRPr="00640418" w:rsidRDefault="007B7988" w:rsidP="008B5CF9">
      <w:pPr>
        <w:pStyle w:val="FootnoteText"/>
      </w:pPr>
      <w:r w:rsidRPr="00640418">
        <w:rPr>
          <w:rStyle w:val="FootnoteReference"/>
        </w:rPr>
        <w:footnoteRef/>
      </w:r>
      <w:r w:rsidRPr="00640418">
        <w:t xml:space="preserve"> ERISA §206(d)(3)(E)(II).</w:t>
      </w:r>
    </w:p>
  </w:footnote>
  <w:footnote w:id="65">
    <w:p w14:paraId="5B35BAD4" w14:textId="77777777" w:rsidR="007B7988" w:rsidRPr="00837F84" w:rsidRDefault="007B7988" w:rsidP="008B5CF9">
      <w:pPr>
        <w:pStyle w:val="FootnoteText"/>
      </w:pPr>
      <w:r w:rsidRPr="00837F84">
        <w:rPr>
          <w:rStyle w:val="FootnoteReference"/>
        </w:rPr>
        <w:footnoteRef/>
      </w:r>
      <w:r w:rsidRPr="00837F84">
        <w:t xml:space="preserve"> </w:t>
      </w:r>
      <w:r w:rsidRPr="00837F84">
        <w:rPr>
          <w:i/>
        </w:rPr>
        <w:t>Gearhart v. Gearhart</w:t>
      </w:r>
      <w:r w:rsidRPr="00837F84">
        <w:t>, 23 EBC 2256 (Ohio Ct. App. 1999)</w:t>
      </w:r>
    </w:p>
  </w:footnote>
  <w:footnote w:id="66">
    <w:p w14:paraId="374D3A85" w14:textId="77777777" w:rsidR="007B7988" w:rsidRPr="00254C71" w:rsidRDefault="007B7988" w:rsidP="008B5CF9">
      <w:pPr>
        <w:pStyle w:val="FootnoteText"/>
      </w:pPr>
      <w:r w:rsidRPr="00254C71">
        <w:rPr>
          <w:rStyle w:val="FootnoteReference"/>
        </w:rPr>
        <w:footnoteRef/>
      </w:r>
      <w:r w:rsidRPr="00254C71">
        <w:t xml:space="preserve"> ERISA §206(d)(3)(E); For plans that permit benefits to be distributed at any age upon separation from service, the earliest retirement age would be 50.</w:t>
      </w:r>
    </w:p>
  </w:footnote>
  <w:footnote w:id="67">
    <w:p w14:paraId="7F79D6FD" w14:textId="77777777" w:rsidR="00096B20" w:rsidRPr="00FA521D" w:rsidRDefault="00096B20" w:rsidP="00096B20">
      <w:pPr>
        <w:pStyle w:val="FootnoteText"/>
      </w:pPr>
      <w:r w:rsidRPr="00FA521D">
        <w:rPr>
          <w:rStyle w:val="FootnoteReference"/>
        </w:rPr>
        <w:footnoteRef/>
      </w:r>
      <w:r w:rsidRPr="00FA521D">
        <w:t xml:space="preserve"> 29 CFR § 2530.206.</w:t>
      </w:r>
    </w:p>
  </w:footnote>
  <w:footnote w:id="68">
    <w:p w14:paraId="00399ED3" w14:textId="77777777" w:rsidR="00096B20" w:rsidRPr="005653E7" w:rsidRDefault="00096B20" w:rsidP="00096B20">
      <w:pPr>
        <w:pStyle w:val="FootnoteText"/>
      </w:pPr>
      <w:bookmarkStart w:id="6" w:name="_Hlk158645695"/>
      <w:r w:rsidRPr="005653E7">
        <w:rPr>
          <w:rStyle w:val="FootnoteReference"/>
        </w:rPr>
        <w:footnoteRef/>
      </w:r>
      <w:r w:rsidRPr="005653E7">
        <w:t xml:space="preserve"> 29 CFR § 2530.206(b).</w:t>
      </w:r>
    </w:p>
  </w:footnote>
  <w:footnote w:id="69">
    <w:p w14:paraId="3D8EC252" w14:textId="77777777" w:rsidR="00096B20" w:rsidRPr="00170D72" w:rsidRDefault="00096B20" w:rsidP="00DA1409">
      <w:pPr>
        <w:rPr>
          <w:sz w:val="20"/>
          <w:szCs w:val="20"/>
        </w:rPr>
      </w:pPr>
      <w:r w:rsidRPr="00170D72">
        <w:rPr>
          <w:rStyle w:val="FootnoteReference"/>
          <w:sz w:val="20"/>
          <w:szCs w:val="20"/>
        </w:rPr>
        <w:footnoteRef/>
      </w:r>
      <w:r w:rsidRPr="00170D72">
        <w:rPr>
          <w:sz w:val="20"/>
          <w:szCs w:val="20"/>
        </w:rPr>
        <w:t xml:space="preserve">  </w:t>
      </w:r>
      <w:r w:rsidRPr="00170D72">
        <w:rPr>
          <w:i/>
          <w:sz w:val="20"/>
          <w:szCs w:val="20"/>
        </w:rPr>
        <w:t>See</w:t>
      </w:r>
      <w:r w:rsidRPr="00170D72">
        <w:rPr>
          <w:sz w:val="20"/>
          <w:szCs w:val="20"/>
        </w:rPr>
        <w:t xml:space="preserve"> DOL Adv. Op. No. 2004-02A.</w:t>
      </w:r>
    </w:p>
  </w:footnote>
  <w:footnote w:id="70">
    <w:p w14:paraId="28C18A13" w14:textId="77777777" w:rsidR="00096B20" w:rsidRPr="00A4786F" w:rsidRDefault="00096B20" w:rsidP="00DA1409">
      <w:pPr>
        <w:pStyle w:val="FootnoteText"/>
      </w:pPr>
      <w:r>
        <w:rPr>
          <w:rStyle w:val="FootnoteReference"/>
        </w:rPr>
        <w:footnoteRef/>
      </w:r>
      <w:r>
        <w:t xml:space="preserve"> </w:t>
      </w:r>
      <w:r w:rsidRPr="00A4786F">
        <w:t>See 29 CFR § 2530.206(c)(3) and (d)(4).</w:t>
      </w:r>
    </w:p>
  </w:footnote>
  <w:footnote w:id="71">
    <w:p w14:paraId="3DF74D5E" w14:textId="4AB5A31F" w:rsidR="00862B20" w:rsidRPr="00615F46" w:rsidRDefault="00820F05" w:rsidP="00DA1409">
      <w:pPr>
        <w:autoSpaceDE w:val="0"/>
        <w:autoSpaceDN w:val="0"/>
        <w:adjustRightInd w:val="0"/>
        <w:rPr>
          <w:rFonts w:cs="Helvetica-Bold"/>
          <w:kern w:val="0"/>
          <w:sz w:val="20"/>
          <w:szCs w:val="20"/>
        </w:rPr>
      </w:pPr>
      <w:r>
        <w:rPr>
          <w:rStyle w:val="FootnoteReference"/>
        </w:rPr>
        <w:footnoteRef/>
      </w:r>
      <w:r>
        <w:t xml:space="preserve"> </w:t>
      </w:r>
      <w:r w:rsidR="00BD2DEE" w:rsidRPr="00BD2DEE">
        <w:rPr>
          <w:sz w:val="20"/>
          <w:szCs w:val="20"/>
        </w:rPr>
        <w:t>DOL Final Rule</w:t>
      </w:r>
      <w:r w:rsidR="00BD2DEE" w:rsidRPr="00BD2DEE">
        <w:rPr>
          <w:rFonts w:ascii="Helvetica-Bold" w:hAnsi="Helvetica-Bold" w:cs="Helvetica-Bold"/>
          <w:b/>
          <w:bCs/>
          <w:kern w:val="0"/>
          <w:sz w:val="20"/>
          <w:szCs w:val="20"/>
        </w:rPr>
        <w:t xml:space="preserve"> </w:t>
      </w:r>
      <w:r w:rsidR="00BD2DEE" w:rsidRPr="00BD2DEE">
        <w:rPr>
          <w:rFonts w:cs="Helvetica-Bold"/>
          <w:kern w:val="0"/>
          <w:sz w:val="20"/>
          <w:szCs w:val="20"/>
        </w:rPr>
        <w:t>Relating to Time and Order</w:t>
      </w:r>
      <w:r w:rsidR="00BD2DEE">
        <w:rPr>
          <w:rFonts w:cs="Helvetica-Bold"/>
          <w:kern w:val="0"/>
          <w:sz w:val="20"/>
          <w:szCs w:val="20"/>
        </w:rPr>
        <w:t xml:space="preserve"> </w:t>
      </w:r>
      <w:r w:rsidR="00BD2DEE" w:rsidRPr="00BD2DEE">
        <w:rPr>
          <w:rFonts w:cs="Helvetica-Bold"/>
          <w:kern w:val="0"/>
          <w:sz w:val="20"/>
          <w:szCs w:val="20"/>
        </w:rPr>
        <w:t>of Issuance of Domestic Relations</w:t>
      </w:r>
      <w:r w:rsidR="00BD2DEE">
        <w:rPr>
          <w:rFonts w:cs="Helvetica-Bold"/>
          <w:kern w:val="0"/>
          <w:sz w:val="20"/>
          <w:szCs w:val="20"/>
        </w:rPr>
        <w:t xml:space="preserve"> </w:t>
      </w:r>
      <w:r w:rsidR="00BD2DEE" w:rsidRPr="00BD2DEE">
        <w:rPr>
          <w:rFonts w:cs="Helvetica-Bold"/>
          <w:kern w:val="0"/>
          <w:sz w:val="20"/>
          <w:szCs w:val="20"/>
        </w:rPr>
        <w:t>Orders</w:t>
      </w:r>
      <w:r w:rsidR="00BD2DEE">
        <w:rPr>
          <w:rFonts w:cs="Helvetica-Bold"/>
          <w:kern w:val="0"/>
          <w:sz w:val="20"/>
          <w:szCs w:val="20"/>
        </w:rPr>
        <w:t xml:space="preserve">, 75 Fed. Reg. </w:t>
      </w:r>
      <w:r w:rsidR="00BD2DEE" w:rsidRPr="00BD2DEE">
        <w:rPr>
          <w:sz w:val="20"/>
          <w:szCs w:val="20"/>
        </w:rPr>
        <w:t xml:space="preserve"> </w:t>
      </w:r>
      <w:r w:rsidR="00440D11">
        <w:rPr>
          <w:sz w:val="20"/>
          <w:szCs w:val="20"/>
        </w:rPr>
        <w:t>32846,</w:t>
      </w:r>
      <w:r w:rsidR="00862B20" w:rsidRPr="00BD2DEE">
        <w:rPr>
          <w:sz w:val="20"/>
          <w:szCs w:val="20"/>
        </w:rPr>
        <w:t>32848, column 3:</w:t>
      </w:r>
    </w:p>
    <w:p w14:paraId="535FDA00" w14:textId="77777777" w:rsidR="00862B20" w:rsidRPr="00BD2DEE" w:rsidRDefault="00862B20" w:rsidP="00440D11">
      <w:pPr>
        <w:autoSpaceDE w:val="0"/>
        <w:autoSpaceDN w:val="0"/>
        <w:adjustRightInd w:val="0"/>
        <w:ind w:left="450" w:right="360"/>
        <w:rPr>
          <w:sz w:val="20"/>
          <w:szCs w:val="20"/>
        </w:rPr>
      </w:pPr>
      <w:r w:rsidRPr="00BD2DEE">
        <w:rPr>
          <w:sz w:val="20"/>
          <w:szCs w:val="20"/>
        </w:rPr>
        <w:t>With regard to the principle, expressed above, that a domestic relations order issued after the annuity starting date does not violate the requirements of section 206(d)(3)(D)(</w:t>
      </w:r>
      <w:proofErr w:type="spellStart"/>
      <w:r w:rsidRPr="00BD2DEE">
        <w:rPr>
          <w:sz w:val="20"/>
          <w:szCs w:val="20"/>
        </w:rPr>
        <w:t>i</w:t>
      </w:r>
      <w:proofErr w:type="spellEnd"/>
      <w:r w:rsidRPr="00BD2DEE">
        <w:rPr>
          <w:sz w:val="20"/>
          <w:szCs w:val="20"/>
        </w:rPr>
        <w:t xml:space="preserve">) merely because the order requires the allocation of some or all of the participant’s determined monthly benefit payment to an alternate payee, </w:t>
      </w:r>
      <w:r w:rsidRPr="00BD2DEE">
        <w:rPr>
          <w:sz w:val="20"/>
          <w:szCs w:val="20"/>
          <w:u w:val="single"/>
        </w:rPr>
        <w:t>the Department</w:t>
      </w:r>
      <w:r w:rsidRPr="00BD2DEE">
        <w:rPr>
          <w:sz w:val="20"/>
          <w:szCs w:val="20"/>
        </w:rPr>
        <w:t xml:space="preserve">, based on its review of sections 206 and 205 of ERISA, the case law, and other relevant guidance, </w:t>
      </w:r>
      <w:r w:rsidRPr="00BD2DEE">
        <w:rPr>
          <w:sz w:val="20"/>
          <w:szCs w:val="20"/>
          <w:u w:val="single"/>
        </w:rPr>
        <w:t>is of the view that such principle does not apply to a domestic relations order that is received after the annuity starting date and that requires an allocation to an alternate payee of some or all of the death benefit that, under the form of benefit in effect, is payable to another beneficiary</w:t>
      </w:r>
      <w:r w:rsidRPr="00BD2DEE">
        <w:rPr>
          <w:sz w:val="20"/>
          <w:szCs w:val="20"/>
        </w:rPr>
        <w:t>.* An example of this is a plan’s receipt of a domestic relations order after the annuity starting date of a QJSA that assigns to the participant’s former spouse a shared payment of the participant’s current spouse’s survivor benefits under the QJSA.</w:t>
      </w:r>
    </w:p>
    <w:p w14:paraId="24C07432" w14:textId="1F3B1D73" w:rsidR="00820F05" w:rsidRDefault="00820F05" w:rsidP="00440D11">
      <w:pPr>
        <w:pStyle w:val="FootnoteText"/>
        <w:ind w:left="450" w:right="360"/>
      </w:pPr>
    </w:p>
  </w:footnote>
  <w:footnote w:id="72">
    <w:p w14:paraId="6F09951D" w14:textId="77777777" w:rsidR="005A7B40" w:rsidRDefault="005A7B40" w:rsidP="005A7B40">
      <w:pPr>
        <w:pStyle w:val="FootnoteText"/>
      </w:pPr>
      <w:r w:rsidRPr="004A20B9">
        <w:rPr>
          <w:rStyle w:val="FootnoteReference"/>
        </w:rPr>
        <w:footnoteRef/>
      </w:r>
      <w:r w:rsidRPr="004A20B9">
        <w:t xml:space="preserve"> </w:t>
      </w:r>
      <w:hyperlink r:id="rId13" w:history="1">
        <w:r w:rsidRPr="004A20B9">
          <w:rPr>
            <w:color w:val="0000FF"/>
            <w:u w:val="single"/>
          </w:rPr>
          <w:t>QDROs The Division of Retirement Benefits Through Qualified Domestic Relations Orders 2020 (dol.gov)</w:t>
        </w:r>
      </w:hyperlink>
    </w:p>
  </w:footnote>
  <w:footnote w:id="73">
    <w:p w14:paraId="5DAA6F52" w14:textId="77777777" w:rsidR="005A7B40" w:rsidRPr="00CF6BC4" w:rsidRDefault="005A7B40" w:rsidP="005A7B40">
      <w:pPr>
        <w:pStyle w:val="FootnoteText"/>
      </w:pPr>
      <w:r>
        <w:rPr>
          <w:rStyle w:val="FootnoteReference"/>
        </w:rPr>
        <w:footnoteRef/>
      </w:r>
      <w:r>
        <w:t xml:space="preserve"> </w:t>
      </w:r>
      <w:hyperlink r:id="rId14" w:history="1">
        <w:r w:rsidRPr="004A20B9">
          <w:rPr>
            <w:color w:val="0000FF"/>
            <w:u w:val="single"/>
          </w:rPr>
          <w:t>FAQs about Qualified Domestic Relations Orders (dol.gov)</w:t>
        </w:r>
      </w:hyperlink>
      <w:r w:rsidRPr="004A20B9">
        <w:t xml:space="preserve">; </w:t>
      </w:r>
      <w:hyperlink r:id="rId15" w:history="1">
        <w:r w:rsidRPr="004A20B9">
          <w:rPr>
            <w:color w:val="0000FF"/>
            <w:u w:val="single"/>
          </w:rPr>
          <w:t>FAQs about Determining Qualified Status and Paying Benefits (dol.gov)</w:t>
        </w:r>
      </w:hyperlink>
      <w:r w:rsidRPr="004A20B9">
        <w:t xml:space="preserve">; </w:t>
      </w:r>
      <w:hyperlink r:id="rId16" w:history="1">
        <w:r w:rsidRPr="004A20B9">
          <w:rPr>
            <w:color w:val="0000FF"/>
            <w:u w:val="single"/>
          </w:rPr>
          <w:t>FAQs Drafting Qualified Domestic Relations Orders (dol.gov)</w:t>
        </w:r>
      </w:hyperlink>
    </w:p>
  </w:footnote>
  <w:footnote w:id="74">
    <w:p w14:paraId="6E7D8B4E" w14:textId="77777777" w:rsidR="005A7B40" w:rsidRDefault="005A7B40" w:rsidP="005A7B40">
      <w:pPr>
        <w:pStyle w:val="FootnoteText"/>
      </w:pPr>
      <w:r>
        <w:rPr>
          <w:rStyle w:val="FootnoteReference"/>
        </w:rPr>
        <w:footnoteRef/>
      </w:r>
      <w:r>
        <w:t xml:space="preserve"> </w:t>
      </w:r>
      <w:hyperlink r:id="rId17" w:history="1">
        <w:r w:rsidRPr="008D025D">
          <w:rPr>
            <w:color w:val="0000FF"/>
            <w:u w:val="single"/>
          </w:rPr>
          <w:t>Qualified Domestic Relations Orders (QDRO) and PBGC</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190B3" w14:textId="77777777" w:rsidR="00A002FE" w:rsidRDefault="00A002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5C9B2" w14:textId="13A47D47" w:rsidR="00A002FE" w:rsidRDefault="00A002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A1EED" w14:textId="77777777" w:rsidR="00A002FE" w:rsidRDefault="00A002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920D3"/>
    <w:multiLevelType w:val="hybridMultilevel"/>
    <w:tmpl w:val="5956A22C"/>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4F56425"/>
    <w:multiLevelType w:val="hybridMultilevel"/>
    <w:tmpl w:val="73F4D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7929AA"/>
    <w:multiLevelType w:val="hybridMultilevel"/>
    <w:tmpl w:val="37AE7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EB37CD"/>
    <w:multiLevelType w:val="hybridMultilevel"/>
    <w:tmpl w:val="4E487D2C"/>
    <w:lvl w:ilvl="0" w:tplc="FFFFFFFF">
      <w:start w:val="1"/>
      <w:numFmt w:val="lowerLetter"/>
      <w:lvlText w:val="%1."/>
      <w:lvlJc w:val="left"/>
      <w:pPr>
        <w:ind w:left="1080" w:hanging="360"/>
      </w:pPr>
      <w:rPr>
        <w:rFonts w:ascii="Garamond" w:eastAsiaTheme="minorHAnsi" w:hAnsi="Garamond" w:cs="Arial"/>
        <w:color w:val="auto"/>
      </w:rPr>
    </w:lvl>
    <w:lvl w:ilvl="1" w:tplc="0409001B">
      <w:start w:val="1"/>
      <w:numFmt w:val="lowerRoman"/>
      <w:lvlText w:val="%2."/>
      <w:lvlJc w:val="right"/>
      <w:pPr>
        <w:ind w:left="1800" w:hanging="360"/>
      </w:pPr>
    </w:lvl>
    <w:lvl w:ilvl="2" w:tplc="FFFFFFFF">
      <w:start w:val="1"/>
      <w:numFmt w:val="upperLetter"/>
      <w:lvlText w:val="%3."/>
      <w:lvlJc w:val="left"/>
      <w:pPr>
        <w:ind w:left="2700" w:hanging="360"/>
      </w:pPr>
      <w:rPr>
        <w:rFonts w:hint="default"/>
      </w:rPr>
    </w:lvl>
    <w:lvl w:ilvl="3" w:tplc="99109890">
      <w:start w:val="1"/>
      <w:numFmt w:val="decimal"/>
      <w:lvlText w:val="%4."/>
      <w:lvlJc w:val="left"/>
      <w:pPr>
        <w:ind w:left="3240" w:hanging="360"/>
      </w:pPr>
      <w:rPr>
        <w:rFonts w:hint="default"/>
      </w:r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116A39B3"/>
    <w:multiLevelType w:val="hybridMultilevel"/>
    <w:tmpl w:val="7E60A3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F72A63"/>
    <w:multiLevelType w:val="hybridMultilevel"/>
    <w:tmpl w:val="4D9A75E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85389"/>
    <w:multiLevelType w:val="hybridMultilevel"/>
    <w:tmpl w:val="E962E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FD319D"/>
    <w:multiLevelType w:val="hybridMultilevel"/>
    <w:tmpl w:val="0E948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B518C4"/>
    <w:multiLevelType w:val="hybridMultilevel"/>
    <w:tmpl w:val="397E2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5D4177"/>
    <w:multiLevelType w:val="hybridMultilevel"/>
    <w:tmpl w:val="813E8D10"/>
    <w:lvl w:ilvl="0" w:tplc="FFFFFFFF">
      <w:start w:val="1"/>
      <w:numFmt w:val="lowerLetter"/>
      <w:lvlText w:val="%1."/>
      <w:lvlJc w:val="left"/>
      <w:pPr>
        <w:ind w:left="1080" w:hanging="360"/>
      </w:pPr>
      <w:rPr>
        <w:rFonts w:ascii="Garamond" w:eastAsiaTheme="minorHAnsi" w:hAnsi="Garamond" w:cs="Arial"/>
        <w:color w:val="auto"/>
      </w:rPr>
    </w:lvl>
    <w:lvl w:ilvl="1" w:tplc="0409001B">
      <w:start w:val="1"/>
      <w:numFmt w:val="lowerRoman"/>
      <w:lvlText w:val="%2."/>
      <w:lvlJc w:val="right"/>
      <w:pPr>
        <w:ind w:left="1800" w:hanging="360"/>
      </w:pPr>
    </w:lvl>
    <w:lvl w:ilvl="2" w:tplc="FFFFFFFF">
      <w:start w:val="1"/>
      <w:numFmt w:val="upperLetter"/>
      <w:lvlText w:val="%3."/>
      <w:lvlJc w:val="left"/>
      <w:pPr>
        <w:ind w:left="2700" w:hanging="360"/>
      </w:pPr>
      <w:rPr>
        <w:rFonts w:hint="default"/>
      </w:rPr>
    </w:lvl>
    <w:lvl w:ilvl="3" w:tplc="230CD532">
      <w:start w:val="1"/>
      <w:numFmt w:val="decimal"/>
      <w:lvlText w:val="%4."/>
      <w:lvlJc w:val="left"/>
      <w:pPr>
        <w:ind w:left="3240" w:hanging="360"/>
      </w:pPr>
      <w:rPr>
        <w:rFonts w:hint="default"/>
      </w:r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2667725C"/>
    <w:multiLevelType w:val="multilevel"/>
    <w:tmpl w:val="E2CAF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FC5A64"/>
    <w:multiLevelType w:val="hybridMultilevel"/>
    <w:tmpl w:val="23829B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67D2AA5"/>
    <w:multiLevelType w:val="hybridMultilevel"/>
    <w:tmpl w:val="523A0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6B33E3E"/>
    <w:multiLevelType w:val="hybridMultilevel"/>
    <w:tmpl w:val="2604AF5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371B54CD"/>
    <w:multiLevelType w:val="hybridMultilevel"/>
    <w:tmpl w:val="2DBCE634"/>
    <w:lvl w:ilvl="0" w:tplc="21CA8B10">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4F180F"/>
    <w:multiLevelType w:val="hybridMultilevel"/>
    <w:tmpl w:val="435A4D60"/>
    <w:lvl w:ilvl="0" w:tplc="8536E2B8">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EE7E8D"/>
    <w:multiLevelType w:val="hybridMultilevel"/>
    <w:tmpl w:val="3F342A16"/>
    <w:lvl w:ilvl="0" w:tplc="B0BE0A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20B583C"/>
    <w:multiLevelType w:val="hybridMultilevel"/>
    <w:tmpl w:val="674E7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D21FC4"/>
    <w:multiLevelType w:val="hybridMultilevel"/>
    <w:tmpl w:val="C86A2DDC"/>
    <w:lvl w:ilvl="0" w:tplc="291C9BB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C47A97"/>
    <w:multiLevelType w:val="hybridMultilevel"/>
    <w:tmpl w:val="022463F4"/>
    <w:lvl w:ilvl="0" w:tplc="209444E8">
      <w:start w:val="1"/>
      <w:numFmt w:val="lowerLetter"/>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C0938A3"/>
    <w:multiLevelType w:val="hybridMultilevel"/>
    <w:tmpl w:val="A7F4E396"/>
    <w:lvl w:ilvl="0" w:tplc="354E6D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887CD1"/>
    <w:multiLevelType w:val="hybridMultilevel"/>
    <w:tmpl w:val="31420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5D356A"/>
    <w:multiLevelType w:val="hybridMultilevel"/>
    <w:tmpl w:val="05C499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806130"/>
    <w:multiLevelType w:val="hybridMultilevel"/>
    <w:tmpl w:val="43BAB6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3CF663A"/>
    <w:multiLevelType w:val="hybridMultilevel"/>
    <w:tmpl w:val="A990A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E94E7C"/>
    <w:multiLevelType w:val="hybridMultilevel"/>
    <w:tmpl w:val="43FC6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614A7A"/>
    <w:multiLevelType w:val="hybridMultilevel"/>
    <w:tmpl w:val="44DE65B6"/>
    <w:lvl w:ilvl="0" w:tplc="F9CCC34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185F1E"/>
    <w:multiLevelType w:val="hybridMultilevel"/>
    <w:tmpl w:val="61A2D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BF1D0C"/>
    <w:multiLevelType w:val="hybridMultilevel"/>
    <w:tmpl w:val="0576CF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2371F59"/>
    <w:multiLevelType w:val="hybridMultilevel"/>
    <w:tmpl w:val="9BB27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DB51CD"/>
    <w:multiLevelType w:val="hybridMultilevel"/>
    <w:tmpl w:val="C8AAB24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8124D42"/>
    <w:multiLevelType w:val="hybridMultilevel"/>
    <w:tmpl w:val="1F08E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20705E"/>
    <w:multiLevelType w:val="hybridMultilevel"/>
    <w:tmpl w:val="F7D42F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1B6EE7"/>
    <w:multiLevelType w:val="hybridMultilevel"/>
    <w:tmpl w:val="E0F6B948"/>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6EDD7134"/>
    <w:multiLevelType w:val="hybridMultilevel"/>
    <w:tmpl w:val="ABC400A0"/>
    <w:lvl w:ilvl="0" w:tplc="A61C0824">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6113E9"/>
    <w:multiLevelType w:val="hybridMultilevel"/>
    <w:tmpl w:val="F236B5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0E00115"/>
    <w:multiLevelType w:val="hybridMultilevel"/>
    <w:tmpl w:val="61C422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4D2620"/>
    <w:multiLevelType w:val="hybridMultilevel"/>
    <w:tmpl w:val="A16C2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8702520">
    <w:abstractNumId w:val="27"/>
  </w:num>
  <w:num w:numId="2" w16cid:durableId="12659763">
    <w:abstractNumId w:val="16"/>
  </w:num>
  <w:num w:numId="3" w16cid:durableId="2035108603">
    <w:abstractNumId w:val="13"/>
  </w:num>
  <w:num w:numId="4" w16cid:durableId="1953633402">
    <w:abstractNumId w:val="23"/>
  </w:num>
  <w:num w:numId="5" w16cid:durableId="1522087626">
    <w:abstractNumId w:val="6"/>
  </w:num>
  <w:num w:numId="6" w16cid:durableId="1006665472">
    <w:abstractNumId w:val="37"/>
  </w:num>
  <w:num w:numId="7" w16cid:durableId="1660033452">
    <w:abstractNumId w:val="4"/>
  </w:num>
  <w:num w:numId="8" w16cid:durableId="1703287586">
    <w:abstractNumId w:val="36"/>
  </w:num>
  <w:num w:numId="9" w16cid:durableId="1822967775">
    <w:abstractNumId w:val="3"/>
  </w:num>
  <w:num w:numId="10" w16cid:durableId="595360723">
    <w:abstractNumId w:val="9"/>
  </w:num>
  <w:num w:numId="11" w16cid:durableId="1053848337">
    <w:abstractNumId w:val="20"/>
  </w:num>
  <w:num w:numId="12" w16cid:durableId="1352104782">
    <w:abstractNumId w:val="15"/>
  </w:num>
  <w:num w:numId="13" w16cid:durableId="826823253">
    <w:abstractNumId w:val="34"/>
  </w:num>
  <w:num w:numId="14" w16cid:durableId="555316288">
    <w:abstractNumId w:val="22"/>
  </w:num>
  <w:num w:numId="15" w16cid:durableId="2048944401">
    <w:abstractNumId w:val="32"/>
  </w:num>
  <w:num w:numId="16" w16cid:durableId="1583219654">
    <w:abstractNumId w:val="31"/>
  </w:num>
  <w:num w:numId="17" w16cid:durableId="1195074049">
    <w:abstractNumId w:val="8"/>
  </w:num>
  <w:num w:numId="18" w16cid:durableId="1648314461">
    <w:abstractNumId w:val="24"/>
  </w:num>
  <w:num w:numId="19" w16cid:durableId="1337228279">
    <w:abstractNumId w:val="2"/>
  </w:num>
  <w:num w:numId="20" w16cid:durableId="962081974">
    <w:abstractNumId w:val="25"/>
  </w:num>
  <w:num w:numId="21" w16cid:durableId="330182878">
    <w:abstractNumId w:val="35"/>
  </w:num>
  <w:num w:numId="22" w16cid:durableId="445932214">
    <w:abstractNumId w:val="11"/>
  </w:num>
  <w:num w:numId="23" w16cid:durableId="1989237166">
    <w:abstractNumId w:val="12"/>
  </w:num>
  <w:num w:numId="24" w16cid:durableId="735397048">
    <w:abstractNumId w:val="7"/>
  </w:num>
  <w:num w:numId="25" w16cid:durableId="125204000">
    <w:abstractNumId w:val="1"/>
  </w:num>
  <w:num w:numId="26" w16cid:durableId="260450942">
    <w:abstractNumId w:val="29"/>
  </w:num>
  <w:num w:numId="27" w16cid:durableId="75833762">
    <w:abstractNumId w:val="26"/>
  </w:num>
  <w:num w:numId="28" w16cid:durableId="1948081158">
    <w:abstractNumId w:val="19"/>
  </w:num>
  <w:num w:numId="29" w16cid:durableId="1777824021">
    <w:abstractNumId w:val="10"/>
  </w:num>
  <w:num w:numId="30" w16cid:durableId="1247110661">
    <w:abstractNumId w:val="5"/>
  </w:num>
  <w:num w:numId="31" w16cid:durableId="1585381971">
    <w:abstractNumId w:val="28"/>
  </w:num>
  <w:num w:numId="32" w16cid:durableId="1800998053">
    <w:abstractNumId w:val="21"/>
  </w:num>
  <w:num w:numId="33" w16cid:durableId="260453615">
    <w:abstractNumId w:val="30"/>
  </w:num>
  <w:num w:numId="34" w16cid:durableId="1078743666">
    <w:abstractNumId w:val="18"/>
  </w:num>
  <w:num w:numId="35" w16cid:durableId="1808157268">
    <w:abstractNumId w:val="17"/>
  </w:num>
  <w:num w:numId="36" w16cid:durableId="765076673">
    <w:abstractNumId w:val="14"/>
  </w:num>
  <w:num w:numId="37" w16cid:durableId="1823304822">
    <w:abstractNumId w:val="33"/>
  </w:num>
  <w:num w:numId="38" w16cid:durableId="1850363197">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616"/>
    <w:rsid w:val="000017EB"/>
    <w:rsid w:val="00002286"/>
    <w:rsid w:val="00002885"/>
    <w:rsid w:val="000032CC"/>
    <w:rsid w:val="00004521"/>
    <w:rsid w:val="00005AD6"/>
    <w:rsid w:val="00005D90"/>
    <w:rsid w:val="0000627C"/>
    <w:rsid w:val="00006D4B"/>
    <w:rsid w:val="00007164"/>
    <w:rsid w:val="00007AFE"/>
    <w:rsid w:val="00012AD0"/>
    <w:rsid w:val="00012C9E"/>
    <w:rsid w:val="0001358C"/>
    <w:rsid w:val="000146C8"/>
    <w:rsid w:val="00017773"/>
    <w:rsid w:val="00021A38"/>
    <w:rsid w:val="00021FEB"/>
    <w:rsid w:val="000242A0"/>
    <w:rsid w:val="00024A98"/>
    <w:rsid w:val="00025A90"/>
    <w:rsid w:val="00025CD9"/>
    <w:rsid w:val="00026CDE"/>
    <w:rsid w:val="0002786F"/>
    <w:rsid w:val="000305C7"/>
    <w:rsid w:val="0003095E"/>
    <w:rsid w:val="000311DF"/>
    <w:rsid w:val="00031C13"/>
    <w:rsid w:val="000324BA"/>
    <w:rsid w:val="00034173"/>
    <w:rsid w:val="000353EC"/>
    <w:rsid w:val="00035580"/>
    <w:rsid w:val="000356F2"/>
    <w:rsid w:val="000364BE"/>
    <w:rsid w:val="000406E6"/>
    <w:rsid w:val="00040B78"/>
    <w:rsid w:val="00040C71"/>
    <w:rsid w:val="00040EC8"/>
    <w:rsid w:val="0004387E"/>
    <w:rsid w:val="0004432F"/>
    <w:rsid w:val="00044D6E"/>
    <w:rsid w:val="00044F0B"/>
    <w:rsid w:val="000455FE"/>
    <w:rsid w:val="000461AC"/>
    <w:rsid w:val="00046278"/>
    <w:rsid w:val="0004643D"/>
    <w:rsid w:val="0004709D"/>
    <w:rsid w:val="000470D4"/>
    <w:rsid w:val="00050746"/>
    <w:rsid w:val="000514D4"/>
    <w:rsid w:val="000517D2"/>
    <w:rsid w:val="00052FFB"/>
    <w:rsid w:val="00055AF2"/>
    <w:rsid w:val="000562A3"/>
    <w:rsid w:val="0005726D"/>
    <w:rsid w:val="000573EE"/>
    <w:rsid w:val="000605E2"/>
    <w:rsid w:val="00061E7B"/>
    <w:rsid w:val="00064077"/>
    <w:rsid w:val="000660C4"/>
    <w:rsid w:val="0006619E"/>
    <w:rsid w:val="00066A85"/>
    <w:rsid w:val="000674C8"/>
    <w:rsid w:val="00070185"/>
    <w:rsid w:val="00070BD3"/>
    <w:rsid w:val="000715E8"/>
    <w:rsid w:val="00071CA3"/>
    <w:rsid w:val="000729DD"/>
    <w:rsid w:val="00072EF8"/>
    <w:rsid w:val="000747CE"/>
    <w:rsid w:val="000761B8"/>
    <w:rsid w:val="000776AE"/>
    <w:rsid w:val="00077B16"/>
    <w:rsid w:val="00081A5F"/>
    <w:rsid w:val="000821C5"/>
    <w:rsid w:val="00082469"/>
    <w:rsid w:val="00082C40"/>
    <w:rsid w:val="000856EE"/>
    <w:rsid w:val="00085B7C"/>
    <w:rsid w:val="000871AE"/>
    <w:rsid w:val="000874AA"/>
    <w:rsid w:val="0009169C"/>
    <w:rsid w:val="00091E5B"/>
    <w:rsid w:val="0009209A"/>
    <w:rsid w:val="0009220E"/>
    <w:rsid w:val="00092D5C"/>
    <w:rsid w:val="000931FA"/>
    <w:rsid w:val="00093D6F"/>
    <w:rsid w:val="00094AF4"/>
    <w:rsid w:val="00094DFA"/>
    <w:rsid w:val="00094F9C"/>
    <w:rsid w:val="0009621D"/>
    <w:rsid w:val="0009651D"/>
    <w:rsid w:val="00096B20"/>
    <w:rsid w:val="00097848"/>
    <w:rsid w:val="00097EC4"/>
    <w:rsid w:val="000A1AA3"/>
    <w:rsid w:val="000A2829"/>
    <w:rsid w:val="000A39E5"/>
    <w:rsid w:val="000A3C28"/>
    <w:rsid w:val="000A4D34"/>
    <w:rsid w:val="000A5660"/>
    <w:rsid w:val="000A5782"/>
    <w:rsid w:val="000A61B9"/>
    <w:rsid w:val="000A67FA"/>
    <w:rsid w:val="000B0089"/>
    <w:rsid w:val="000B023E"/>
    <w:rsid w:val="000B15D0"/>
    <w:rsid w:val="000B20C1"/>
    <w:rsid w:val="000B2363"/>
    <w:rsid w:val="000B2E3B"/>
    <w:rsid w:val="000B33D5"/>
    <w:rsid w:val="000B4066"/>
    <w:rsid w:val="000B53AB"/>
    <w:rsid w:val="000B5DD7"/>
    <w:rsid w:val="000B6D3B"/>
    <w:rsid w:val="000B742D"/>
    <w:rsid w:val="000C20BB"/>
    <w:rsid w:val="000C2D67"/>
    <w:rsid w:val="000C35F4"/>
    <w:rsid w:val="000C39E0"/>
    <w:rsid w:val="000C3C2B"/>
    <w:rsid w:val="000C68A5"/>
    <w:rsid w:val="000C6D72"/>
    <w:rsid w:val="000D1FB9"/>
    <w:rsid w:val="000D20F4"/>
    <w:rsid w:val="000D241E"/>
    <w:rsid w:val="000D267C"/>
    <w:rsid w:val="000D2E6B"/>
    <w:rsid w:val="000D316A"/>
    <w:rsid w:val="000D46AA"/>
    <w:rsid w:val="000D69D6"/>
    <w:rsid w:val="000E06B7"/>
    <w:rsid w:val="000E151D"/>
    <w:rsid w:val="000E15F6"/>
    <w:rsid w:val="000E16C0"/>
    <w:rsid w:val="000E16CD"/>
    <w:rsid w:val="000E180C"/>
    <w:rsid w:val="000E3C62"/>
    <w:rsid w:val="000E49EB"/>
    <w:rsid w:val="000E5195"/>
    <w:rsid w:val="000E75AA"/>
    <w:rsid w:val="000F020D"/>
    <w:rsid w:val="000F0FA9"/>
    <w:rsid w:val="000F1328"/>
    <w:rsid w:val="000F3487"/>
    <w:rsid w:val="000F5FD3"/>
    <w:rsid w:val="000F62D9"/>
    <w:rsid w:val="00102FE1"/>
    <w:rsid w:val="0010370A"/>
    <w:rsid w:val="00103756"/>
    <w:rsid w:val="00103EDD"/>
    <w:rsid w:val="0010424B"/>
    <w:rsid w:val="00104627"/>
    <w:rsid w:val="0010534C"/>
    <w:rsid w:val="00105BBD"/>
    <w:rsid w:val="00105D04"/>
    <w:rsid w:val="001061F7"/>
    <w:rsid w:val="001071EE"/>
    <w:rsid w:val="001078B8"/>
    <w:rsid w:val="001078D3"/>
    <w:rsid w:val="00107F67"/>
    <w:rsid w:val="00110F7A"/>
    <w:rsid w:val="001110D6"/>
    <w:rsid w:val="00111FBC"/>
    <w:rsid w:val="00114481"/>
    <w:rsid w:val="00114FB9"/>
    <w:rsid w:val="001153FE"/>
    <w:rsid w:val="0011597B"/>
    <w:rsid w:val="001179F1"/>
    <w:rsid w:val="00117A06"/>
    <w:rsid w:val="001205C0"/>
    <w:rsid w:val="00120860"/>
    <w:rsid w:val="001226F5"/>
    <w:rsid w:val="00124B79"/>
    <w:rsid w:val="00124BB7"/>
    <w:rsid w:val="00125633"/>
    <w:rsid w:val="00125A6A"/>
    <w:rsid w:val="0012618E"/>
    <w:rsid w:val="00126FB1"/>
    <w:rsid w:val="00127B5B"/>
    <w:rsid w:val="0013050A"/>
    <w:rsid w:val="00132727"/>
    <w:rsid w:val="0013297F"/>
    <w:rsid w:val="00133AD1"/>
    <w:rsid w:val="00134356"/>
    <w:rsid w:val="00134431"/>
    <w:rsid w:val="001376BE"/>
    <w:rsid w:val="001376CE"/>
    <w:rsid w:val="00137C75"/>
    <w:rsid w:val="001406AD"/>
    <w:rsid w:val="00142312"/>
    <w:rsid w:val="00142F71"/>
    <w:rsid w:val="001433DD"/>
    <w:rsid w:val="00143B81"/>
    <w:rsid w:val="0014445E"/>
    <w:rsid w:val="00146D40"/>
    <w:rsid w:val="00147141"/>
    <w:rsid w:val="00147443"/>
    <w:rsid w:val="00151F24"/>
    <w:rsid w:val="00152AC7"/>
    <w:rsid w:val="001548E6"/>
    <w:rsid w:val="00154ADA"/>
    <w:rsid w:val="001562EB"/>
    <w:rsid w:val="00156547"/>
    <w:rsid w:val="0015736D"/>
    <w:rsid w:val="0016063C"/>
    <w:rsid w:val="001612A5"/>
    <w:rsid w:val="00161B9F"/>
    <w:rsid w:val="00161CE8"/>
    <w:rsid w:val="00163478"/>
    <w:rsid w:val="0016477B"/>
    <w:rsid w:val="00164F42"/>
    <w:rsid w:val="00164F56"/>
    <w:rsid w:val="0016513A"/>
    <w:rsid w:val="00165A47"/>
    <w:rsid w:val="001664DE"/>
    <w:rsid w:val="001670C1"/>
    <w:rsid w:val="0016712F"/>
    <w:rsid w:val="001704F1"/>
    <w:rsid w:val="0017099D"/>
    <w:rsid w:val="00171C18"/>
    <w:rsid w:val="0017202B"/>
    <w:rsid w:val="0017300B"/>
    <w:rsid w:val="00173598"/>
    <w:rsid w:val="001739CE"/>
    <w:rsid w:val="00173BCC"/>
    <w:rsid w:val="00174B6D"/>
    <w:rsid w:val="00175E1F"/>
    <w:rsid w:val="00176300"/>
    <w:rsid w:val="001765EF"/>
    <w:rsid w:val="00176764"/>
    <w:rsid w:val="00176E74"/>
    <w:rsid w:val="0018083F"/>
    <w:rsid w:val="0018125D"/>
    <w:rsid w:val="00184A13"/>
    <w:rsid w:val="00184AF1"/>
    <w:rsid w:val="00185F3C"/>
    <w:rsid w:val="00190AA1"/>
    <w:rsid w:val="00191872"/>
    <w:rsid w:val="00191DE2"/>
    <w:rsid w:val="0019269B"/>
    <w:rsid w:val="00193329"/>
    <w:rsid w:val="00193F4E"/>
    <w:rsid w:val="00194936"/>
    <w:rsid w:val="0019705E"/>
    <w:rsid w:val="001A0253"/>
    <w:rsid w:val="001A0468"/>
    <w:rsid w:val="001A1BB1"/>
    <w:rsid w:val="001A37E8"/>
    <w:rsid w:val="001A4B5F"/>
    <w:rsid w:val="001A634B"/>
    <w:rsid w:val="001A70BC"/>
    <w:rsid w:val="001B0007"/>
    <w:rsid w:val="001B01EF"/>
    <w:rsid w:val="001B076F"/>
    <w:rsid w:val="001B0FC3"/>
    <w:rsid w:val="001B21C6"/>
    <w:rsid w:val="001B438D"/>
    <w:rsid w:val="001B4F60"/>
    <w:rsid w:val="001B5B95"/>
    <w:rsid w:val="001B68DE"/>
    <w:rsid w:val="001C1012"/>
    <w:rsid w:val="001C1E71"/>
    <w:rsid w:val="001C2778"/>
    <w:rsid w:val="001C289B"/>
    <w:rsid w:val="001C33B9"/>
    <w:rsid w:val="001C3AE3"/>
    <w:rsid w:val="001C3B37"/>
    <w:rsid w:val="001C413C"/>
    <w:rsid w:val="001C4BA9"/>
    <w:rsid w:val="001C5D22"/>
    <w:rsid w:val="001C676D"/>
    <w:rsid w:val="001C70D0"/>
    <w:rsid w:val="001C77FD"/>
    <w:rsid w:val="001C7E23"/>
    <w:rsid w:val="001D0181"/>
    <w:rsid w:val="001D0619"/>
    <w:rsid w:val="001D0CE4"/>
    <w:rsid w:val="001D127A"/>
    <w:rsid w:val="001D223A"/>
    <w:rsid w:val="001D3BCF"/>
    <w:rsid w:val="001D4BCF"/>
    <w:rsid w:val="001D5283"/>
    <w:rsid w:val="001D5454"/>
    <w:rsid w:val="001D55B0"/>
    <w:rsid w:val="001D5A37"/>
    <w:rsid w:val="001D785C"/>
    <w:rsid w:val="001E0240"/>
    <w:rsid w:val="001E22BF"/>
    <w:rsid w:val="001E2B95"/>
    <w:rsid w:val="001E2CCD"/>
    <w:rsid w:val="001E3B4A"/>
    <w:rsid w:val="001E3E7F"/>
    <w:rsid w:val="001E417E"/>
    <w:rsid w:val="001E435F"/>
    <w:rsid w:val="001E580A"/>
    <w:rsid w:val="001E595A"/>
    <w:rsid w:val="001E59F3"/>
    <w:rsid w:val="001E5FE6"/>
    <w:rsid w:val="001F0006"/>
    <w:rsid w:val="001F02D6"/>
    <w:rsid w:val="001F1067"/>
    <w:rsid w:val="001F130A"/>
    <w:rsid w:val="001F1E32"/>
    <w:rsid w:val="001F22FC"/>
    <w:rsid w:val="001F267F"/>
    <w:rsid w:val="001F3B9E"/>
    <w:rsid w:val="001F4550"/>
    <w:rsid w:val="001F4B43"/>
    <w:rsid w:val="001F4FE5"/>
    <w:rsid w:val="001F65D7"/>
    <w:rsid w:val="001F6C80"/>
    <w:rsid w:val="001F6FB3"/>
    <w:rsid w:val="001F716F"/>
    <w:rsid w:val="001F7B86"/>
    <w:rsid w:val="00200876"/>
    <w:rsid w:val="00200CF6"/>
    <w:rsid w:val="00201198"/>
    <w:rsid w:val="00202205"/>
    <w:rsid w:val="0020269B"/>
    <w:rsid w:val="00202FFB"/>
    <w:rsid w:val="002032E9"/>
    <w:rsid w:val="002033B9"/>
    <w:rsid w:val="0020351F"/>
    <w:rsid w:val="002039C5"/>
    <w:rsid w:val="00204F19"/>
    <w:rsid w:val="0020533E"/>
    <w:rsid w:val="002058A8"/>
    <w:rsid w:val="00205AE7"/>
    <w:rsid w:val="0020613A"/>
    <w:rsid w:val="00207C54"/>
    <w:rsid w:val="0021025F"/>
    <w:rsid w:val="00212442"/>
    <w:rsid w:val="00213675"/>
    <w:rsid w:val="00213949"/>
    <w:rsid w:val="00214909"/>
    <w:rsid w:val="00214B5A"/>
    <w:rsid w:val="00215777"/>
    <w:rsid w:val="0021701D"/>
    <w:rsid w:val="00221935"/>
    <w:rsid w:val="002222CD"/>
    <w:rsid w:val="0022361D"/>
    <w:rsid w:val="002253E0"/>
    <w:rsid w:val="002265B0"/>
    <w:rsid w:val="0022790F"/>
    <w:rsid w:val="0022799C"/>
    <w:rsid w:val="00227C2F"/>
    <w:rsid w:val="002305E8"/>
    <w:rsid w:val="00230EF4"/>
    <w:rsid w:val="0023184B"/>
    <w:rsid w:val="00231E59"/>
    <w:rsid w:val="002320D3"/>
    <w:rsid w:val="0023297C"/>
    <w:rsid w:val="00233017"/>
    <w:rsid w:val="00233441"/>
    <w:rsid w:val="00234427"/>
    <w:rsid w:val="0023519C"/>
    <w:rsid w:val="00236DBF"/>
    <w:rsid w:val="0024036A"/>
    <w:rsid w:val="00240602"/>
    <w:rsid w:val="00240A31"/>
    <w:rsid w:val="0024120D"/>
    <w:rsid w:val="00241A0C"/>
    <w:rsid w:val="00242153"/>
    <w:rsid w:val="00242EB1"/>
    <w:rsid w:val="00243E19"/>
    <w:rsid w:val="00244B5F"/>
    <w:rsid w:val="002454D6"/>
    <w:rsid w:val="0024666B"/>
    <w:rsid w:val="00250732"/>
    <w:rsid w:val="0025172B"/>
    <w:rsid w:val="00252FA7"/>
    <w:rsid w:val="00253060"/>
    <w:rsid w:val="0025370C"/>
    <w:rsid w:val="00255109"/>
    <w:rsid w:val="00255422"/>
    <w:rsid w:val="00255540"/>
    <w:rsid w:val="0025607C"/>
    <w:rsid w:val="00256A8A"/>
    <w:rsid w:val="00256FA1"/>
    <w:rsid w:val="0025703C"/>
    <w:rsid w:val="00257F28"/>
    <w:rsid w:val="00260964"/>
    <w:rsid w:val="00260ACC"/>
    <w:rsid w:val="00261D68"/>
    <w:rsid w:val="00264C67"/>
    <w:rsid w:val="002657FE"/>
    <w:rsid w:val="0026588D"/>
    <w:rsid w:val="0026610D"/>
    <w:rsid w:val="00266A9D"/>
    <w:rsid w:val="002670B9"/>
    <w:rsid w:val="0026745E"/>
    <w:rsid w:val="00267596"/>
    <w:rsid w:val="00274ED4"/>
    <w:rsid w:val="0027596C"/>
    <w:rsid w:val="00275C09"/>
    <w:rsid w:val="00276861"/>
    <w:rsid w:val="00277558"/>
    <w:rsid w:val="00277B13"/>
    <w:rsid w:val="0028025F"/>
    <w:rsid w:val="0028071B"/>
    <w:rsid w:val="00280EDB"/>
    <w:rsid w:val="00280FF9"/>
    <w:rsid w:val="00282495"/>
    <w:rsid w:val="00283371"/>
    <w:rsid w:val="00284241"/>
    <w:rsid w:val="0028488A"/>
    <w:rsid w:val="002878B1"/>
    <w:rsid w:val="00287EB1"/>
    <w:rsid w:val="002908ED"/>
    <w:rsid w:val="0029336B"/>
    <w:rsid w:val="0029396E"/>
    <w:rsid w:val="00294A1B"/>
    <w:rsid w:val="00294D6A"/>
    <w:rsid w:val="00294E12"/>
    <w:rsid w:val="002A00BD"/>
    <w:rsid w:val="002A0752"/>
    <w:rsid w:val="002A1972"/>
    <w:rsid w:val="002A1A86"/>
    <w:rsid w:val="002A2673"/>
    <w:rsid w:val="002A41BE"/>
    <w:rsid w:val="002A4427"/>
    <w:rsid w:val="002A44C9"/>
    <w:rsid w:val="002A496F"/>
    <w:rsid w:val="002A5D44"/>
    <w:rsid w:val="002A6DFF"/>
    <w:rsid w:val="002A7546"/>
    <w:rsid w:val="002A76D9"/>
    <w:rsid w:val="002A77BC"/>
    <w:rsid w:val="002A7E25"/>
    <w:rsid w:val="002B1D57"/>
    <w:rsid w:val="002B2756"/>
    <w:rsid w:val="002B2C47"/>
    <w:rsid w:val="002B3123"/>
    <w:rsid w:val="002B3C4B"/>
    <w:rsid w:val="002B523E"/>
    <w:rsid w:val="002B5F68"/>
    <w:rsid w:val="002B66F6"/>
    <w:rsid w:val="002B689C"/>
    <w:rsid w:val="002B78D1"/>
    <w:rsid w:val="002C0194"/>
    <w:rsid w:val="002C0CFB"/>
    <w:rsid w:val="002C260E"/>
    <w:rsid w:val="002C2C68"/>
    <w:rsid w:val="002C30CF"/>
    <w:rsid w:val="002C367A"/>
    <w:rsid w:val="002C45A3"/>
    <w:rsid w:val="002C52FF"/>
    <w:rsid w:val="002C5491"/>
    <w:rsid w:val="002C646C"/>
    <w:rsid w:val="002C728D"/>
    <w:rsid w:val="002D02D3"/>
    <w:rsid w:val="002D15DA"/>
    <w:rsid w:val="002D1616"/>
    <w:rsid w:val="002D2328"/>
    <w:rsid w:val="002D2E14"/>
    <w:rsid w:val="002D36C1"/>
    <w:rsid w:val="002D371A"/>
    <w:rsid w:val="002D4EBA"/>
    <w:rsid w:val="002D535F"/>
    <w:rsid w:val="002D540B"/>
    <w:rsid w:val="002D54E8"/>
    <w:rsid w:val="002D5B37"/>
    <w:rsid w:val="002D5D20"/>
    <w:rsid w:val="002D6978"/>
    <w:rsid w:val="002E009C"/>
    <w:rsid w:val="002E0A7D"/>
    <w:rsid w:val="002E0DF1"/>
    <w:rsid w:val="002E2505"/>
    <w:rsid w:val="002E2567"/>
    <w:rsid w:val="002E2D0C"/>
    <w:rsid w:val="002E3543"/>
    <w:rsid w:val="002E362D"/>
    <w:rsid w:val="002E5E5F"/>
    <w:rsid w:val="002F07E0"/>
    <w:rsid w:val="002F0D8D"/>
    <w:rsid w:val="002F12B5"/>
    <w:rsid w:val="002F44F8"/>
    <w:rsid w:val="002F4890"/>
    <w:rsid w:val="002F4B1C"/>
    <w:rsid w:val="002F5B69"/>
    <w:rsid w:val="002F5B97"/>
    <w:rsid w:val="002F65AF"/>
    <w:rsid w:val="002F7273"/>
    <w:rsid w:val="002F7897"/>
    <w:rsid w:val="002F7913"/>
    <w:rsid w:val="002F7EDC"/>
    <w:rsid w:val="002F7FD9"/>
    <w:rsid w:val="003002EA"/>
    <w:rsid w:val="003019E3"/>
    <w:rsid w:val="00301ABB"/>
    <w:rsid w:val="00304F9F"/>
    <w:rsid w:val="00305B9D"/>
    <w:rsid w:val="00305FD6"/>
    <w:rsid w:val="003066C2"/>
    <w:rsid w:val="00306996"/>
    <w:rsid w:val="00306C62"/>
    <w:rsid w:val="00307730"/>
    <w:rsid w:val="00307926"/>
    <w:rsid w:val="00307E35"/>
    <w:rsid w:val="003107E8"/>
    <w:rsid w:val="00311A0D"/>
    <w:rsid w:val="00312669"/>
    <w:rsid w:val="003131A0"/>
    <w:rsid w:val="00313C86"/>
    <w:rsid w:val="00315EBB"/>
    <w:rsid w:val="00316E20"/>
    <w:rsid w:val="0031706A"/>
    <w:rsid w:val="0031762E"/>
    <w:rsid w:val="00317657"/>
    <w:rsid w:val="00317B12"/>
    <w:rsid w:val="0032058C"/>
    <w:rsid w:val="00320D2C"/>
    <w:rsid w:val="0032214E"/>
    <w:rsid w:val="00323F47"/>
    <w:rsid w:val="003241B7"/>
    <w:rsid w:val="00325FDE"/>
    <w:rsid w:val="00326C09"/>
    <w:rsid w:val="0033185A"/>
    <w:rsid w:val="00332360"/>
    <w:rsid w:val="00332A52"/>
    <w:rsid w:val="003348DC"/>
    <w:rsid w:val="0033731F"/>
    <w:rsid w:val="00337598"/>
    <w:rsid w:val="00337FE5"/>
    <w:rsid w:val="0034033B"/>
    <w:rsid w:val="00341B13"/>
    <w:rsid w:val="00343026"/>
    <w:rsid w:val="003435C2"/>
    <w:rsid w:val="00343A5E"/>
    <w:rsid w:val="00343C6C"/>
    <w:rsid w:val="00344A4A"/>
    <w:rsid w:val="003454DF"/>
    <w:rsid w:val="00347711"/>
    <w:rsid w:val="00347BEE"/>
    <w:rsid w:val="00347C8A"/>
    <w:rsid w:val="003500F9"/>
    <w:rsid w:val="00350521"/>
    <w:rsid w:val="003505CC"/>
    <w:rsid w:val="00350FB7"/>
    <w:rsid w:val="00352001"/>
    <w:rsid w:val="00352CD5"/>
    <w:rsid w:val="00353643"/>
    <w:rsid w:val="00354220"/>
    <w:rsid w:val="00354F66"/>
    <w:rsid w:val="0035508D"/>
    <w:rsid w:val="00355745"/>
    <w:rsid w:val="00357938"/>
    <w:rsid w:val="003617A6"/>
    <w:rsid w:val="003626C3"/>
    <w:rsid w:val="00363BE9"/>
    <w:rsid w:val="00364816"/>
    <w:rsid w:val="00364C8C"/>
    <w:rsid w:val="00364CB5"/>
    <w:rsid w:val="003655C8"/>
    <w:rsid w:val="00365BF0"/>
    <w:rsid w:val="003660C0"/>
    <w:rsid w:val="00366FAA"/>
    <w:rsid w:val="00367264"/>
    <w:rsid w:val="003678AA"/>
    <w:rsid w:val="00367A74"/>
    <w:rsid w:val="00370930"/>
    <w:rsid w:val="00371A39"/>
    <w:rsid w:val="003735F4"/>
    <w:rsid w:val="00373DCB"/>
    <w:rsid w:val="003757C6"/>
    <w:rsid w:val="00375DBC"/>
    <w:rsid w:val="00376969"/>
    <w:rsid w:val="00376B7C"/>
    <w:rsid w:val="003779C7"/>
    <w:rsid w:val="00377D68"/>
    <w:rsid w:val="003808F6"/>
    <w:rsid w:val="00380F37"/>
    <w:rsid w:val="0038462F"/>
    <w:rsid w:val="0039013B"/>
    <w:rsid w:val="00390981"/>
    <w:rsid w:val="00391607"/>
    <w:rsid w:val="003934DC"/>
    <w:rsid w:val="003936AC"/>
    <w:rsid w:val="0039416A"/>
    <w:rsid w:val="00394307"/>
    <w:rsid w:val="00395A2B"/>
    <w:rsid w:val="00396648"/>
    <w:rsid w:val="00397029"/>
    <w:rsid w:val="003971FE"/>
    <w:rsid w:val="003A1779"/>
    <w:rsid w:val="003A2BD0"/>
    <w:rsid w:val="003A3CB2"/>
    <w:rsid w:val="003A3CBD"/>
    <w:rsid w:val="003A4065"/>
    <w:rsid w:val="003A4D5D"/>
    <w:rsid w:val="003A65E2"/>
    <w:rsid w:val="003A6BD8"/>
    <w:rsid w:val="003A7645"/>
    <w:rsid w:val="003A7B07"/>
    <w:rsid w:val="003B0669"/>
    <w:rsid w:val="003B0D48"/>
    <w:rsid w:val="003B104A"/>
    <w:rsid w:val="003B58DE"/>
    <w:rsid w:val="003B6421"/>
    <w:rsid w:val="003B69FD"/>
    <w:rsid w:val="003C3C0A"/>
    <w:rsid w:val="003C4EED"/>
    <w:rsid w:val="003C5060"/>
    <w:rsid w:val="003C5C65"/>
    <w:rsid w:val="003C6B46"/>
    <w:rsid w:val="003C6F1F"/>
    <w:rsid w:val="003C755B"/>
    <w:rsid w:val="003C7646"/>
    <w:rsid w:val="003D2782"/>
    <w:rsid w:val="003D39E4"/>
    <w:rsid w:val="003D3AD7"/>
    <w:rsid w:val="003D73FD"/>
    <w:rsid w:val="003E0E2B"/>
    <w:rsid w:val="003E0F7D"/>
    <w:rsid w:val="003E0FFC"/>
    <w:rsid w:val="003E1999"/>
    <w:rsid w:val="003E343A"/>
    <w:rsid w:val="003E3FF6"/>
    <w:rsid w:val="003E52EC"/>
    <w:rsid w:val="003E5E25"/>
    <w:rsid w:val="003E6231"/>
    <w:rsid w:val="003F058E"/>
    <w:rsid w:val="003F0E17"/>
    <w:rsid w:val="003F0E8A"/>
    <w:rsid w:val="003F2230"/>
    <w:rsid w:val="003F25F4"/>
    <w:rsid w:val="003F29BA"/>
    <w:rsid w:val="003F2EA7"/>
    <w:rsid w:val="003F343F"/>
    <w:rsid w:val="003F3C93"/>
    <w:rsid w:val="003F3D78"/>
    <w:rsid w:val="003F522D"/>
    <w:rsid w:val="003F53DA"/>
    <w:rsid w:val="003F5BA4"/>
    <w:rsid w:val="003F5D2D"/>
    <w:rsid w:val="003F641B"/>
    <w:rsid w:val="003F71E8"/>
    <w:rsid w:val="003F7475"/>
    <w:rsid w:val="004000FE"/>
    <w:rsid w:val="00403293"/>
    <w:rsid w:val="00404386"/>
    <w:rsid w:val="0040481A"/>
    <w:rsid w:val="00404A93"/>
    <w:rsid w:val="004056E6"/>
    <w:rsid w:val="00405D64"/>
    <w:rsid w:val="00406B65"/>
    <w:rsid w:val="00406F15"/>
    <w:rsid w:val="00407EB1"/>
    <w:rsid w:val="0041124A"/>
    <w:rsid w:val="00411577"/>
    <w:rsid w:val="00414AC2"/>
    <w:rsid w:val="004155E0"/>
    <w:rsid w:val="004157AA"/>
    <w:rsid w:val="004164B1"/>
    <w:rsid w:val="0041669C"/>
    <w:rsid w:val="00416AB9"/>
    <w:rsid w:val="00416FA3"/>
    <w:rsid w:val="00417895"/>
    <w:rsid w:val="00417E6F"/>
    <w:rsid w:val="004203CA"/>
    <w:rsid w:val="00420BDA"/>
    <w:rsid w:val="00421020"/>
    <w:rsid w:val="004216AF"/>
    <w:rsid w:val="004219C1"/>
    <w:rsid w:val="00425339"/>
    <w:rsid w:val="00425393"/>
    <w:rsid w:val="00425B96"/>
    <w:rsid w:val="004274BA"/>
    <w:rsid w:val="004275D0"/>
    <w:rsid w:val="00427C6E"/>
    <w:rsid w:val="004324E6"/>
    <w:rsid w:val="00433E96"/>
    <w:rsid w:val="00434988"/>
    <w:rsid w:val="0043548F"/>
    <w:rsid w:val="004354A5"/>
    <w:rsid w:val="004354F3"/>
    <w:rsid w:val="00436F7E"/>
    <w:rsid w:val="00437121"/>
    <w:rsid w:val="004374F7"/>
    <w:rsid w:val="004376D0"/>
    <w:rsid w:val="00440BCB"/>
    <w:rsid w:val="00440D11"/>
    <w:rsid w:val="00441594"/>
    <w:rsid w:val="00443EF0"/>
    <w:rsid w:val="00444054"/>
    <w:rsid w:val="004440C3"/>
    <w:rsid w:val="00444887"/>
    <w:rsid w:val="00445CBB"/>
    <w:rsid w:val="0044616D"/>
    <w:rsid w:val="00446F12"/>
    <w:rsid w:val="0045269A"/>
    <w:rsid w:val="00454098"/>
    <w:rsid w:val="00455DAC"/>
    <w:rsid w:val="004575E7"/>
    <w:rsid w:val="004600CA"/>
    <w:rsid w:val="00460549"/>
    <w:rsid w:val="00460732"/>
    <w:rsid w:val="00460876"/>
    <w:rsid w:val="00461FB7"/>
    <w:rsid w:val="00462273"/>
    <w:rsid w:val="00462AF5"/>
    <w:rsid w:val="0046357D"/>
    <w:rsid w:val="00463CAE"/>
    <w:rsid w:val="00464AC1"/>
    <w:rsid w:val="00465530"/>
    <w:rsid w:val="0046663B"/>
    <w:rsid w:val="0046700A"/>
    <w:rsid w:val="004671C3"/>
    <w:rsid w:val="00467878"/>
    <w:rsid w:val="00470145"/>
    <w:rsid w:val="00470BA3"/>
    <w:rsid w:val="00471BA1"/>
    <w:rsid w:val="00472BBC"/>
    <w:rsid w:val="0047354F"/>
    <w:rsid w:val="0047395F"/>
    <w:rsid w:val="00473A69"/>
    <w:rsid w:val="00473E3F"/>
    <w:rsid w:val="00473F2C"/>
    <w:rsid w:val="004759ED"/>
    <w:rsid w:val="00476A63"/>
    <w:rsid w:val="0047783C"/>
    <w:rsid w:val="00480452"/>
    <w:rsid w:val="00481A7D"/>
    <w:rsid w:val="004823B0"/>
    <w:rsid w:val="0048240B"/>
    <w:rsid w:val="004830D6"/>
    <w:rsid w:val="00483104"/>
    <w:rsid w:val="00484C00"/>
    <w:rsid w:val="00484F53"/>
    <w:rsid w:val="00487949"/>
    <w:rsid w:val="004902A0"/>
    <w:rsid w:val="004906F2"/>
    <w:rsid w:val="004909EC"/>
    <w:rsid w:val="00490EA3"/>
    <w:rsid w:val="00492024"/>
    <w:rsid w:val="00493199"/>
    <w:rsid w:val="00493AC6"/>
    <w:rsid w:val="00494324"/>
    <w:rsid w:val="00494A33"/>
    <w:rsid w:val="0049556B"/>
    <w:rsid w:val="0049739C"/>
    <w:rsid w:val="004A0514"/>
    <w:rsid w:val="004A28E8"/>
    <w:rsid w:val="004A2A5C"/>
    <w:rsid w:val="004A3F57"/>
    <w:rsid w:val="004A5292"/>
    <w:rsid w:val="004A5594"/>
    <w:rsid w:val="004A5810"/>
    <w:rsid w:val="004A58EB"/>
    <w:rsid w:val="004A5DA5"/>
    <w:rsid w:val="004A6CDF"/>
    <w:rsid w:val="004A6EE5"/>
    <w:rsid w:val="004A6F75"/>
    <w:rsid w:val="004B0827"/>
    <w:rsid w:val="004B254D"/>
    <w:rsid w:val="004B42EE"/>
    <w:rsid w:val="004B5E52"/>
    <w:rsid w:val="004B69BA"/>
    <w:rsid w:val="004B7D60"/>
    <w:rsid w:val="004C17BA"/>
    <w:rsid w:val="004C3A61"/>
    <w:rsid w:val="004C3D29"/>
    <w:rsid w:val="004C41C9"/>
    <w:rsid w:val="004C4D06"/>
    <w:rsid w:val="004C55B0"/>
    <w:rsid w:val="004C5822"/>
    <w:rsid w:val="004C5B2A"/>
    <w:rsid w:val="004C6A20"/>
    <w:rsid w:val="004C78EA"/>
    <w:rsid w:val="004D1044"/>
    <w:rsid w:val="004D2CFD"/>
    <w:rsid w:val="004D30C5"/>
    <w:rsid w:val="004D38D1"/>
    <w:rsid w:val="004D3D09"/>
    <w:rsid w:val="004D4039"/>
    <w:rsid w:val="004D4919"/>
    <w:rsid w:val="004D4CD8"/>
    <w:rsid w:val="004D5514"/>
    <w:rsid w:val="004D7414"/>
    <w:rsid w:val="004D7F90"/>
    <w:rsid w:val="004D7FC6"/>
    <w:rsid w:val="004E0491"/>
    <w:rsid w:val="004E0DFF"/>
    <w:rsid w:val="004E0E09"/>
    <w:rsid w:val="004E1D0C"/>
    <w:rsid w:val="004E43B3"/>
    <w:rsid w:val="004E4858"/>
    <w:rsid w:val="004E4B82"/>
    <w:rsid w:val="004E5D41"/>
    <w:rsid w:val="004E7ADF"/>
    <w:rsid w:val="004E7CED"/>
    <w:rsid w:val="004F1CB3"/>
    <w:rsid w:val="004F2503"/>
    <w:rsid w:val="004F38F6"/>
    <w:rsid w:val="004F3C8B"/>
    <w:rsid w:val="004F5667"/>
    <w:rsid w:val="004F7F89"/>
    <w:rsid w:val="00500B2B"/>
    <w:rsid w:val="00502507"/>
    <w:rsid w:val="00503B22"/>
    <w:rsid w:val="00504A9E"/>
    <w:rsid w:val="00505420"/>
    <w:rsid w:val="005065B3"/>
    <w:rsid w:val="005071AC"/>
    <w:rsid w:val="00507D35"/>
    <w:rsid w:val="00510D73"/>
    <w:rsid w:val="00511C40"/>
    <w:rsid w:val="00512000"/>
    <w:rsid w:val="005123E1"/>
    <w:rsid w:val="00514CE2"/>
    <w:rsid w:val="005151C0"/>
    <w:rsid w:val="005152BA"/>
    <w:rsid w:val="0051571F"/>
    <w:rsid w:val="005162FB"/>
    <w:rsid w:val="0051631E"/>
    <w:rsid w:val="00516BE8"/>
    <w:rsid w:val="00516E6E"/>
    <w:rsid w:val="00517AB8"/>
    <w:rsid w:val="00517D64"/>
    <w:rsid w:val="005219F4"/>
    <w:rsid w:val="00521AB7"/>
    <w:rsid w:val="005227B6"/>
    <w:rsid w:val="00522DB5"/>
    <w:rsid w:val="005239A8"/>
    <w:rsid w:val="00523A3F"/>
    <w:rsid w:val="0052423D"/>
    <w:rsid w:val="00524415"/>
    <w:rsid w:val="00524F95"/>
    <w:rsid w:val="00526DB6"/>
    <w:rsid w:val="005270E4"/>
    <w:rsid w:val="005273B8"/>
    <w:rsid w:val="00530118"/>
    <w:rsid w:val="00530717"/>
    <w:rsid w:val="005327BF"/>
    <w:rsid w:val="00533E39"/>
    <w:rsid w:val="00534F00"/>
    <w:rsid w:val="0053609D"/>
    <w:rsid w:val="0053636E"/>
    <w:rsid w:val="00536CFC"/>
    <w:rsid w:val="00537DD3"/>
    <w:rsid w:val="00541449"/>
    <w:rsid w:val="00541A5D"/>
    <w:rsid w:val="00543CB7"/>
    <w:rsid w:val="00544019"/>
    <w:rsid w:val="005441A8"/>
    <w:rsid w:val="00544669"/>
    <w:rsid w:val="00545F7D"/>
    <w:rsid w:val="00546CDD"/>
    <w:rsid w:val="00547049"/>
    <w:rsid w:val="00547291"/>
    <w:rsid w:val="00550B5A"/>
    <w:rsid w:val="0055161C"/>
    <w:rsid w:val="0055287F"/>
    <w:rsid w:val="00552F33"/>
    <w:rsid w:val="005531E4"/>
    <w:rsid w:val="005538D3"/>
    <w:rsid w:val="00554F84"/>
    <w:rsid w:val="00555421"/>
    <w:rsid w:val="00560533"/>
    <w:rsid w:val="00561991"/>
    <w:rsid w:val="00564EC6"/>
    <w:rsid w:val="00565A93"/>
    <w:rsid w:val="00565CCF"/>
    <w:rsid w:val="00565F3B"/>
    <w:rsid w:val="00566510"/>
    <w:rsid w:val="005665C3"/>
    <w:rsid w:val="00566CEE"/>
    <w:rsid w:val="0057085C"/>
    <w:rsid w:val="0057111F"/>
    <w:rsid w:val="0057120E"/>
    <w:rsid w:val="00571B9B"/>
    <w:rsid w:val="0057208B"/>
    <w:rsid w:val="00572711"/>
    <w:rsid w:val="00573E5B"/>
    <w:rsid w:val="0057400A"/>
    <w:rsid w:val="00576787"/>
    <w:rsid w:val="0057698B"/>
    <w:rsid w:val="00577BF1"/>
    <w:rsid w:val="00577DEB"/>
    <w:rsid w:val="005821F0"/>
    <w:rsid w:val="00582646"/>
    <w:rsid w:val="005832A3"/>
    <w:rsid w:val="00584219"/>
    <w:rsid w:val="00584EBA"/>
    <w:rsid w:val="00586C4E"/>
    <w:rsid w:val="00586DCF"/>
    <w:rsid w:val="005872C2"/>
    <w:rsid w:val="00590402"/>
    <w:rsid w:val="00590EBC"/>
    <w:rsid w:val="0059160B"/>
    <w:rsid w:val="0059527B"/>
    <w:rsid w:val="00595302"/>
    <w:rsid w:val="0059541A"/>
    <w:rsid w:val="00595426"/>
    <w:rsid w:val="00596689"/>
    <w:rsid w:val="00596F2C"/>
    <w:rsid w:val="005A0F85"/>
    <w:rsid w:val="005A170A"/>
    <w:rsid w:val="005A1C96"/>
    <w:rsid w:val="005A23AE"/>
    <w:rsid w:val="005A3974"/>
    <w:rsid w:val="005A4CD1"/>
    <w:rsid w:val="005A4D51"/>
    <w:rsid w:val="005A6C44"/>
    <w:rsid w:val="005A7458"/>
    <w:rsid w:val="005A7B40"/>
    <w:rsid w:val="005A7EAA"/>
    <w:rsid w:val="005B1144"/>
    <w:rsid w:val="005B2588"/>
    <w:rsid w:val="005B41B5"/>
    <w:rsid w:val="005B519B"/>
    <w:rsid w:val="005B5D40"/>
    <w:rsid w:val="005B5FA4"/>
    <w:rsid w:val="005B6B47"/>
    <w:rsid w:val="005B7265"/>
    <w:rsid w:val="005B7680"/>
    <w:rsid w:val="005C01A0"/>
    <w:rsid w:val="005C03BA"/>
    <w:rsid w:val="005C064A"/>
    <w:rsid w:val="005C248D"/>
    <w:rsid w:val="005C2D1A"/>
    <w:rsid w:val="005C411E"/>
    <w:rsid w:val="005C4DAD"/>
    <w:rsid w:val="005C500D"/>
    <w:rsid w:val="005C62C4"/>
    <w:rsid w:val="005C65FC"/>
    <w:rsid w:val="005C77A3"/>
    <w:rsid w:val="005D0110"/>
    <w:rsid w:val="005D02E5"/>
    <w:rsid w:val="005D0BB4"/>
    <w:rsid w:val="005D14FA"/>
    <w:rsid w:val="005D1B0E"/>
    <w:rsid w:val="005D1FC2"/>
    <w:rsid w:val="005D2904"/>
    <w:rsid w:val="005D30A4"/>
    <w:rsid w:val="005D6EFE"/>
    <w:rsid w:val="005D7465"/>
    <w:rsid w:val="005D760A"/>
    <w:rsid w:val="005D77A1"/>
    <w:rsid w:val="005E08F5"/>
    <w:rsid w:val="005E3048"/>
    <w:rsid w:val="005E397D"/>
    <w:rsid w:val="005E424F"/>
    <w:rsid w:val="005E5372"/>
    <w:rsid w:val="005E5DE8"/>
    <w:rsid w:val="005E6D0D"/>
    <w:rsid w:val="005E72B8"/>
    <w:rsid w:val="005F0688"/>
    <w:rsid w:val="005F0C09"/>
    <w:rsid w:val="005F0C7D"/>
    <w:rsid w:val="005F0E8D"/>
    <w:rsid w:val="005F2099"/>
    <w:rsid w:val="005F21A2"/>
    <w:rsid w:val="005F256B"/>
    <w:rsid w:val="005F3242"/>
    <w:rsid w:val="005F359D"/>
    <w:rsid w:val="005F3A22"/>
    <w:rsid w:val="005F4307"/>
    <w:rsid w:val="005F4792"/>
    <w:rsid w:val="005F5808"/>
    <w:rsid w:val="006003EA"/>
    <w:rsid w:val="006026C3"/>
    <w:rsid w:val="00603E6A"/>
    <w:rsid w:val="00605F6A"/>
    <w:rsid w:val="00606A70"/>
    <w:rsid w:val="006071C7"/>
    <w:rsid w:val="0060769D"/>
    <w:rsid w:val="00610613"/>
    <w:rsid w:val="00610CA5"/>
    <w:rsid w:val="006119A6"/>
    <w:rsid w:val="00612F59"/>
    <w:rsid w:val="0061597E"/>
    <w:rsid w:val="00615F46"/>
    <w:rsid w:val="00616425"/>
    <w:rsid w:val="00616D9E"/>
    <w:rsid w:val="0061717C"/>
    <w:rsid w:val="006178E6"/>
    <w:rsid w:val="006209A7"/>
    <w:rsid w:val="006220B9"/>
    <w:rsid w:val="00623D01"/>
    <w:rsid w:val="006249D2"/>
    <w:rsid w:val="00624B46"/>
    <w:rsid w:val="006252FB"/>
    <w:rsid w:val="00625889"/>
    <w:rsid w:val="006265C1"/>
    <w:rsid w:val="00626B6C"/>
    <w:rsid w:val="00627F52"/>
    <w:rsid w:val="006328B0"/>
    <w:rsid w:val="00634A4D"/>
    <w:rsid w:val="00635D0A"/>
    <w:rsid w:val="00636A02"/>
    <w:rsid w:val="00637CD5"/>
    <w:rsid w:val="0064190C"/>
    <w:rsid w:val="00641DD7"/>
    <w:rsid w:val="00641EB0"/>
    <w:rsid w:val="00643EC0"/>
    <w:rsid w:val="00645638"/>
    <w:rsid w:val="00645C51"/>
    <w:rsid w:val="006460D8"/>
    <w:rsid w:val="00650D09"/>
    <w:rsid w:val="00651F78"/>
    <w:rsid w:val="00652A72"/>
    <w:rsid w:val="00653920"/>
    <w:rsid w:val="00653DF4"/>
    <w:rsid w:val="00653E30"/>
    <w:rsid w:val="00653F76"/>
    <w:rsid w:val="00654CE4"/>
    <w:rsid w:val="00655F32"/>
    <w:rsid w:val="006568D3"/>
    <w:rsid w:val="00656FAA"/>
    <w:rsid w:val="00657120"/>
    <w:rsid w:val="00657437"/>
    <w:rsid w:val="00660671"/>
    <w:rsid w:val="0066127B"/>
    <w:rsid w:val="006615B1"/>
    <w:rsid w:val="00661875"/>
    <w:rsid w:val="0066334A"/>
    <w:rsid w:val="00664757"/>
    <w:rsid w:val="006649E2"/>
    <w:rsid w:val="006663D1"/>
    <w:rsid w:val="00666693"/>
    <w:rsid w:val="00666B81"/>
    <w:rsid w:val="0067048A"/>
    <w:rsid w:val="006705D1"/>
    <w:rsid w:val="00670B58"/>
    <w:rsid w:val="00670CAF"/>
    <w:rsid w:val="006719FA"/>
    <w:rsid w:val="00671ADD"/>
    <w:rsid w:val="00671C1F"/>
    <w:rsid w:val="00671C65"/>
    <w:rsid w:val="0067258B"/>
    <w:rsid w:val="00672DE7"/>
    <w:rsid w:val="0067321A"/>
    <w:rsid w:val="0067392F"/>
    <w:rsid w:val="00673A30"/>
    <w:rsid w:val="006751C1"/>
    <w:rsid w:val="006760C2"/>
    <w:rsid w:val="0067664D"/>
    <w:rsid w:val="00676D19"/>
    <w:rsid w:val="006770BC"/>
    <w:rsid w:val="006770FB"/>
    <w:rsid w:val="0067733C"/>
    <w:rsid w:val="0067757A"/>
    <w:rsid w:val="00677739"/>
    <w:rsid w:val="00677A93"/>
    <w:rsid w:val="00680C12"/>
    <w:rsid w:val="006818EE"/>
    <w:rsid w:val="00681B64"/>
    <w:rsid w:val="00682B55"/>
    <w:rsid w:val="006843FA"/>
    <w:rsid w:val="0068493D"/>
    <w:rsid w:val="00684AB8"/>
    <w:rsid w:val="00685815"/>
    <w:rsid w:val="0068795E"/>
    <w:rsid w:val="00690667"/>
    <w:rsid w:val="00691B52"/>
    <w:rsid w:val="006923F1"/>
    <w:rsid w:val="00692886"/>
    <w:rsid w:val="00695924"/>
    <w:rsid w:val="006A0793"/>
    <w:rsid w:val="006A0C88"/>
    <w:rsid w:val="006A0E3E"/>
    <w:rsid w:val="006A1B4C"/>
    <w:rsid w:val="006A2A3B"/>
    <w:rsid w:val="006A37DF"/>
    <w:rsid w:val="006A395E"/>
    <w:rsid w:val="006A4ACE"/>
    <w:rsid w:val="006A4F34"/>
    <w:rsid w:val="006A58DE"/>
    <w:rsid w:val="006A7DE8"/>
    <w:rsid w:val="006A7FB6"/>
    <w:rsid w:val="006B0A3E"/>
    <w:rsid w:val="006B0B2C"/>
    <w:rsid w:val="006B197E"/>
    <w:rsid w:val="006B23EC"/>
    <w:rsid w:val="006B2E16"/>
    <w:rsid w:val="006B45F3"/>
    <w:rsid w:val="006B4636"/>
    <w:rsid w:val="006B4E67"/>
    <w:rsid w:val="006B64C9"/>
    <w:rsid w:val="006B68F8"/>
    <w:rsid w:val="006B70B3"/>
    <w:rsid w:val="006B77A9"/>
    <w:rsid w:val="006B7C8B"/>
    <w:rsid w:val="006B7EE7"/>
    <w:rsid w:val="006C00F1"/>
    <w:rsid w:val="006C0FEE"/>
    <w:rsid w:val="006C1386"/>
    <w:rsid w:val="006C2EF8"/>
    <w:rsid w:val="006C2F23"/>
    <w:rsid w:val="006C383B"/>
    <w:rsid w:val="006C3EFF"/>
    <w:rsid w:val="006C5683"/>
    <w:rsid w:val="006C60F9"/>
    <w:rsid w:val="006C638F"/>
    <w:rsid w:val="006C6ADA"/>
    <w:rsid w:val="006C7AC8"/>
    <w:rsid w:val="006D0BC4"/>
    <w:rsid w:val="006D1084"/>
    <w:rsid w:val="006D2D00"/>
    <w:rsid w:val="006D2F2D"/>
    <w:rsid w:val="006D352D"/>
    <w:rsid w:val="006D411E"/>
    <w:rsid w:val="006D50D1"/>
    <w:rsid w:val="006D5211"/>
    <w:rsid w:val="006D55EE"/>
    <w:rsid w:val="006D60C9"/>
    <w:rsid w:val="006E1A83"/>
    <w:rsid w:val="006E2974"/>
    <w:rsid w:val="006E3308"/>
    <w:rsid w:val="006E41D9"/>
    <w:rsid w:val="006E4CFC"/>
    <w:rsid w:val="006E4E95"/>
    <w:rsid w:val="006E52A1"/>
    <w:rsid w:val="006E75F9"/>
    <w:rsid w:val="006F188C"/>
    <w:rsid w:val="006F1F44"/>
    <w:rsid w:val="006F21EB"/>
    <w:rsid w:val="006F4ADA"/>
    <w:rsid w:val="006F565E"/>
    <w:rsid w:val="006F64AE"/>
    <w:rsid w:val="006F663F"/>
    <w:rsid w:val="006F6F77"/>
    <w:rsid w:val="006F7180"/>
    <w:rsid w:val="00700AF5"/>
    <w:rsid w:val="00700D6E"/>
    <w:rsid w:val="0070204A"/>
    <w:rsid w:val="00702193"/>
    <w:rsid w:val="0070231C"/>
    <w:rsid w:val="00703E43"/>
    <w:rsid w:val="00704D69"/>
    <w:rsid w:val="00704E75"/>
    <w:rsid w:val="00705651"/>
    <w:rsid w:val="007064BA"/>
    <w:rsid w:val="00707094"/>
    <w:rsid w:val="00707592"/>
    <w:rsid w:val="00710408"/>
    <w:rsid w:val="007105E2"/>
    <w:rsid w:val="00711839"/>
    <w:rsid w:val="00713DCF"/>
    <w:rsid w:val="00713FC8"/>
    <w:rsid w:val="0071467B"/>
    <w:rsid w:val="007150A4"/>
    <w:rsid w:val="007156CE"/>
    <w:rsid w:val="00715A84"/>
    <w:rsid w:val="00717495"/>
    <w:rsid w:val="00720670"/>
    <w:rsid w:val="00720DD2"/>
    <w:rsid w:val="007210A3"/>
    <w:rsid w:val="007215D0"/>
    <w:rsid w:val="00721742"/>
    <w:rsid w:val="00721EE5"/>
    <w:rsid w:val="00722244"/>
    <w:rsid w:val="00724657"/>
    <w:rsid w:val="00724AAE"/>
    <w:rsid w:val="0072528D"/>
    <w:rsid w:val="00725AD7"/>
    <w:rsid w:val="00726BB6"/>
    <w:rsid w:val="007278BA"/>
    <w:rsid w:val="00730440"/>
    <w:rsid w:val="00730607"/>
    <w:rsid w:val="00730808"/>
    <w:rsid w:val="007317C8"/>
    <w:rsid w:val="0073198A"/>
    <w:rsid w:val="00732126"/>
    <w:rsid w:val="0073298C"/>
    <w:rsid w:val="0073361B"/>
    <w:rsid w:val="007351BC"/>
    <w:rsid w:val="007360F2"/>
    <w:rsid w:val="00736865"/>
    <w:rsid w:val="00737407"/>
    <w:rsid w:val="00737513"/>
    <w:rsid w:val="00740385"/>
    <w:rsid w:val="00741073"/>
    <w:rsid w:val="007437FB"/>
    <w:rsid w:val="007457CC"/>
    <w:rsid w:val="007464EA"/>
    <w:rsid w:val="00746E11"/>
    <w:rsid w:val="007471F2"/>
    <w:rsid w:val="007501C5"/>
    <w:rsid w:val="00751067"/>
    <w:rsid w:val="00751B50"/>
    <w:rsid w:val="00752351"/>
    <w:rsid w:val="00753296"/>
    <w:rsid w:val="007537FB"/>
    <w:rsid w:val="00753820"/>
    <w:rsid w:val="00753EAB"/>
    <w:rsid w:val="00754632"/>
    <w:rsid w:val="0075543B"/>
    <w:rsid w:val="00755A63"/>
    <w:rsid w:val="00760169"/>
    <w:rsid w:val="00760FC1"/>
    <w:rsid w:val="0076111E"/>
    <w:rsid w:val="00761605"/>
    <w:rsid w:val="007617D4"/>
    <w:rsid w:val="00764C12"/>
    <w:rsid w:val="00764FB0"/>
    <w:rsid w:val="00765161"/>
    <w:rsid w:val="007671E5"/>
    <w:rsid w:val="00770672"/>
    <w:rsid w:val="0077079D"/>
    <w:rsid w:val="007707F0"/>
    <w:rsid w:val="00770B95"/>
    <w:rsid w:val="00770C0C"/>
    <w:rsid w:val="007713A4"/>
    <w:rsid w:val="0077167E"/>
    <w:rsid w:val="00771A39"/>
    <w:rsid w:val="00772A21"/>
    <w:rsid w:val="00773422"/>
    <w:rsid w:val="00773C9C"/>
    <w:rsid w:val="007746AF"/>
    <w:rsid w:val="00775CEA"/>
    <w:rsid w:val="00777F47"/>
    <w:rsid w:val="0078026B"/>
    <w:rsid w:val="0078093B"/>
    <w:rsid w:val="00780CE0"/>
    <w:rsid w:val="0078114D"/>
    <w:rsid w:val="00781265"/>
    <w:rsid w:val="007821FA"/>
    <w:rsid w:val="00782FB2"/>
    <w:rsid w:val="007855E5"/>
    <w:rsid w:val="00785776"/>
    <w:rsid w:val="00786C96"/>
    <w:rsid w:val="00787086"/>
    <w:rsid w:val="00790B43"/>
    <w:rsid w:val="0079228A"/>
    <w:rsid w:val="00792E5E"/>
    <w:rsid w:val="007933DE"/>
    <w:rsid w:val="0079408E"/>
    <w:rsid w:val="00794290"/>
    <w:rsid w:val="0079462B"/>
    <w:rsid w:val="00794CD1"/>
    <w:rsid w:val="00794CEB"/>
    <w:rsid w:val="00794EE7"/>
    <w:rsid w:val="007966F2"/>
    <w:rsid w:val="00796A8F"/>
    <w:rsid w:val="00796C24"/>
    <w:rsid w:val="00797771"/>
    <w:rsid w:val="007A0419"/>
    <w:rsid w:val="007A126B"/>
    <w:rsid w:val="007A1623"/>
    <w:rsid w:val="007A20DE"/>
    <w:rsid w:val="007A252B"/>
    <w:rsid w:val="007A3A84"/>
    <w:rsid w:val="007A42DE"/>
    <w:rsid w:val="007A5FC4"/>
    <w:rsid w:val="007A68F3"/>
    <w:rsid w:val="007A7234"/>
    <w:rsid w:val="007A7454"/>
    <w:rsid w:val="007A7832"/>
    <w:rsid w:val="007A7A60"/>
    <w:rsid w:val="007B3C98"/>
    <w:rsid w:val="007B3CDC"/>
    <w:rsid w:val="007B3E59"/>
    <w:rsid w:val="007B4DFB"/>
    <w:rsid w:val="007B5C97"/>
    <w:rsid w:val="007B7988"/>
    <w:rsid w:val="007B7BA5"/>
    <w:rsid w:val="007C0745"/>
    <w:rsid w:val="007C09DF"/>
    <w:rsid w:val="007C0E16"/>
    <w:rsid w:val="007C1D1B"/>
    <w:rsid w:val="007C2500"/>
    <w:rsid w:val="007C2C36"/>
    <w:rsid w:val="007C3145"/>
    <w:rsid w:val="007C3A44"/>
    <w:rsid w:val="007C3D93"/>
    <w:rsid w:val="007C4B5D"/>
    <w:rsid w:val="007C55D9"/>
    <w:rsid w:val="007C65C9"/>
    <w:rsid w:val="007C66FA"/>
    <w:rsid w:val="007C684F"/>
    <w:rsid w:val="007D0159"/>
    <w:rsid w:val="007D0492"/>
    <w:rsid w:val="007D06AC"/>
    <w:rsid w:val="007D0A37"/>
    <w:rsid w:val="007D3E54"/>
    <w:rsid w:val="007D3FBD"/>
    <w:rsid w:val="007D5E08"/>
    <w:rsid w:val="007D651A"/>
    <w:rsid w:val="007D661C"/>
    <w:rsid w:val="007D702A"/>
    <w:rsid w:val="007E0C40"/>
    <w:rsid w:val="007E1477"/>
    <w:rsid w:val="007E1D2F"/>
    <w:rsid w:val="007E2755"/>
    <w:rsid w:val="007E418D"/>
    <w:rsid w:val="007E4A74"/>
    <w:rsid w:val="007E4EF7"/>
    <w:rsid w:val="007E4F1D"/>
    <w:rsid w:val="007E6270"/>
    <w:rsid w:val="007E63B9"/>
    <w:rsid w:val="007E67DA"/>
    <w:rsid w:val="007E6AF5"/>
    <w:rsid w:val="007E73EF"/>
    <w:rsid w:val="007F037E"/>
    <w:rsid w:val="007F07ED"/>
    <w:rsid w:val="007F2F39"/>
    <w:rsid w:val="007F3325"/>
    <w:rsid w:val="007F37BC"/>
    <w:rsid w:val="007F4F38"/>
    <w:rsid w:val="007F57EC"/>
    <w:rsid w:val="007F5E34"/>
    <w:rsid w:val="007F60AC"/>
    <w:rsid w:val="007F6C4D"/>
    <w:rsid w:val="007F709B"/>
    <w:rsid w:val="007F7202"/>
    <w:rsid w:val="007F7BB0"/>
    <w:rsid w:val="008006AA"/>
    <w:rsid w:val="00800904"/>
    <w:rsid w:val="0080152B"/>
    <w:rsid w:val="00801A76"/>
    <w:rsid w:val="00802CFF"/>
    <w:rsid w:val="00802E3C"/>
    <w:rsid w:val="00804657"/>
    <w:rsid w:val="00805C9B"/>
    <w:rsid w:val="0080643A"/>
    <w:rsid w:val="00807297"/>
    <w:rsid w:val="0080757A"/>
    <w:rsid w:val="0081011B"/>
    <w:rsid w:val="00811057"/>
    <w:rsid w:val="00812408"/>
    <w:rsid w:val="0081267A"/>
    <w:rsid w:val="00812FCA"/>
    <w:rsid w:val="00813110"/>
    <w:rsid w:val="00813242"/>
    <w:rsid w:val="00813562"/>
    <w:rsid w:val="0081363F"/>
    <w:rsid w:val="008142A2"/>
    <w:rsid w:val="008144E8"/>
    <w:rsid w:val="00814C2D"/>
    <w:rsid w:val="00814EA0"/>
    <w:rsid w:val="00815010"/>
    <w:rsid w:val="00815961"/>
    <w:rsid w:val="008165D1"/>
    <w:rsid w:val="008170D0"/>
    <w:rsid w:val="00820F05"/>
    <w:rsid w:val="008213CD"/>
    <w:rsid w:val="0082222E"/>
    <w:rsid w:val="008229C4"/>
    <w:rsid w:val="0082370D"/>
    <w:rsid w:val="00824A91"/>
    <w:rsid w:val="00827079"/>
    <w:rsid w:val="008313EC"/>
    <w:rsid w:val="00831AAC"/>
    <w:rsid w:val="00831CCB"/>
    <w:rsid w:val="00831E9C"/>
    <w:rsid w:val="0083215F"/>
    <w:rsid w:val="0083379A"/>
    <w:rsid w:val="008338BB"/>
    <w:rsid w:val="00834160"/>
    <w:rsid w:val="008343E6"/>
    <w:rsid w:val="008351A3"/>
    <w:rsid w:val="0083564B"/>
    <w:rsid w:val="0083668E"/>
    <w:rsid w:val="00840549"/>
    <w:rsid w:val="0084143A"/>
    <w:rsid w:val="00841DBD"/>
    <w:rsid w:val="008443D0"/>
    <w:rsid w:val="00844FC4"/>
    <w:rsid w:val="00845C82"/>
    <w:rsid w:val="00845E37"/>
    <w:rsid w:val="00846F1D"/>
    <w:rsid w:val="00847E24"/>
    <w:rsid w:val="008512E6"/>
    <w:rsid w:val="00851881"/>
    <w:rsid w:val="0085199F"/>
    <w:rsid w:val="0085309D"/>
    <w:rsid w:val="0085413E"/>
    <w:rsid w:val="00854694"/>
    <w:rsid w:val="00854F80"/>
    <w:rsid w:val="0085560D"/>
    <w:rsid w:val="008558E5"/>
    <w:rsid w:val="008559E7"/>
    <w:rsid w:val="00855AEE"/>
    <w:rsid w:val="00855AF7"/>
    <w:rsid w:val="00857075"/>
    <w:rsid w:val="00857DB1"/>
    <w:rsid w:val="00860B0E"/>
    <w:rsid w:val="00861131"/>
    <w:rsid w:val="00861862"/>
    <w:rsid w:val="00862B20"/>
    <w:rsid w:val="00862D33"/>
    <w:rsid w:val="00862E01"/>
    <w:rsid w:val="00862EAB"/>
    <w:rsid w:val="00865FC2"/>
    <w:rsid w:val="00866275"/>
    <w:rsid w:val="00866D9E"/>
    <w:rsid w:val="00871FCE"/>
    <w:rsid w:val="00876337"/>
    <w:rsid w:val="0087743F"/>
    <w:rsid w:val="00877F38"/>
    <w:rsid w:val="008800EE"/>
    <w:rsid w:val="008807A7"/>
    <w:rsid w:val="00880951"/>
    <w:rsid w:val="00882202"/>
    <w:rsid w:val="008829A5"/>
    <w:rsid w:val="008829EF"/>
    <w:rsid w:val="0088337A"/>
    <w:rsid w:val="00885775"/>
    <w:rsid w:val="0088798A"/>
    <w:rsid w:val="00891FFB"/>
    <w:rsid w:val="00892ABE"/>
    <w:rsid w:val="00893D9C"/>
    <w:rsid w:val="00894418"/>
    <w:rsid w:val="00894D42"/>
    <w:rsid w:val="00894F9A"/>
    <w:rsid w:val="00895ED1"/>
    <w:rsid w:val="00895F7C"/>
    <w:rsid w:val="008960F3"/>
    <w:rsid w:val="00896D88"/>
    <w:rsid w:val="0089764A"/>
    <w:rsid w:val="008A041C"/>
    <w:rsid w:val="008A11C0"/>
    <w:rsid w:val="008A187B"/>
    <w:rsid w:val="008A1B71"/>
    <w:rsid w:val="008A3FA0"/>
    <w:rsid w:val="008A5507"/>
    <w:rsid w:val="008A5659"/>
    <w:rsid w:val="008A636F"/>
    <w:rsid w:val="008A640E"/>
    <w:rsid w:val="008A6E77"/>
    <w:rsid w:val="008B1D26"/>
    <w:rsid w:val="008B1F78"/>
    <w:rsid w:val="008B2C40"/>
    <w:rsid w:val="008B307C"/>
    <w:rsid w:val="008B3B29"/>
    <w:rsid w:val="008B3F7F"/>
    <w:rsid w:val="008B4AF5"/>
    <w:rsid w:val="008B4B46"/>
    <w:rsid w:val="008B546D"/>
    <w:rsid w:val="008B54DE"/>
    <w:rsid w:val="008B551F"/>
    <w:rsid w:val="008B5CF9"/>
    <w:rsid w:val="008B5FA6"/>
    <w:rsid w:val="008B6C00"/>
    <w:rsid w:val="008C03D8"/>
    <w:rsid w:val="008C0F81"/>
    <w:rsid w:val="008C1AAA"/>
    <w:rsid w:val="008C417A"/>
    <w:rsid w:val="008C4DFE"/>
    <w:rsid w:val="008D025D"/>
    <w:rsid w:val="008D16DC"/>
    <w:rsid w:val="008D1A68"/>
    <w:rsid w:val="008D21F1"/>
    <w:rsid w:val="008D23F9"/>
    <w:rsid w:val="008D251E"/>
    <w:rsid w:val="008D2745"/>
    <w:rsid w:val="008D325D"/>
    <w:rsid w:val="008D3B76"/>
    <w:rsid w:val="008D42F1"/>
    <w:rsid w:val="008D49B4"/>
    <w:rsid w:val="008D4EEE"/>
    <w:rsid w:val="008D543D"/>
    <w:rsid w:val="008D56AD"/>
    <w:rsid w:val="008D57B3"/>
    <w:rsid w:val="008D6A16"/>
    <w:rsid w:val="008D71CE"/>
    <w:rsid w:val="008D7502"/>
    <w:rsid w:val="008E037C"/>
    <w:rsid w:val="008E0B64"/>
    <w:rsid w:val="008E10CA"/>
    <w:rsid w:val="008E264F"/>
    <w:rsid w:val="008E4A57"/>
    <w:rsid w:val="008E5EC6"/>
    <w:rsid w:val="008F05FD"/>
    <w:rsid w:val="008F100F"/>
    <w:rsid w:val="008F24E4"/>
    <w:rsid w:val="008F3341"/>
    <w:rsid w:val="008F3737"/>
    <w:rsid w:val="008F45B8"/>
    <w:rsid w:val="008F47E0"/>
    <w:rsid w:val="008F5D42"/>
    <w:rsid w:val="008F6086"/>
    <w:rsid w:val="008F60D9"/>
    <w:rsid w:val="008F6489"/>
    <w:rsid w:val="008F7B5B"/>
    <w:rsid w:val="009027FB"/>
    <w:rsid w:val="009055A9"/>
    <w:rsid w:val="00906375"/>
    <w:rsid w:val="00907138"/>
    <w:rsid w:val="00907935"/>
    <w:rsid w:val="009105C2"/>
    <w:rsid w:val="00910ABE"/>
    <w:rsid w:val="00910E02"/>
    <w:rsid w:val="0091125F"/>
    <w:rsid w:val="00911A43"/>
    <w:rsid w:val="00912744"/>
    <w:rsid w:val="009136B1"/>
    <w:rsid w:val="00913D87"/>
    <w:rsid w:val="00913F06"/>
    <w:rsid w:val="00914C3A"/>
    <w:rsid w:val="0091547A"/>
    <w:rsid w:val="00915EA0"/>
    <w:rsid w:val="00916252"/>
    <w:rsid w:val="00916486"/>
    <w:rsid w:val="00916893"/>
    <w:rsid w:val="00916F40"/>
    <w:rsid w:val="009203B3"/>
    <w:rsid w:val="00920D16"/>
    <w:rsid w:val="00922408"/>
    <w:rsid w:val="00922AA7"/>
    <w:rsid w:val="009231CC"/>
    <w:rsid w:val="00923D07"/>
    <w:rsid w:val="00923DC8"/>
    <w:rsid w:val="00924216"/>
    <w:rsid w:val="0092589B"/>
    <w:rsid w:val="009260E9"/>
    <w:rsid w:val="00926A5D"/>
    <w:rsid w:val="00926F17"/>
    <w:rsid w:val="009302FA"/>
    <w:rsid w:val="0093060B"/>
    <w:rsid w:val="00930ACE"/>
    <w:rsid w:val="00931DE8"/>
    <w:rsid w:val="00931E7D"/>
    <w:rsid w:val="009324C3"/>
    <w:rsid w:val="00932FB7"/>
    <w:rsid w:val="00933BF5"/>
    <w:rsid w:val="009345A2"/>
    <w:rsid w:val="00935FD0"/>
    <w:rsid w:val="00936524"/>
    <w:rsid w:val="00936E4E"/>
    <w:rsid w:val="0093724F"/>
    <w:rsid w:val="00937E42"/>
    <w:rsid w:val="009401AD"/>
    <w:rsid w:val="00941099"/>
    <w:rsid w:val="00941BE9"/>
    <w:rsid w:val="00942597"/>
    <w:rsid w:val="00943E08"/>
    <w:rsid w:val="009444A7"/>
    <w:rsid w:val="009457F8"/>
    <w:rsid w:val="00945D5F"/>
    <w:rsid w:val="0094664F"/>
    <w:rsid w:val="00946706"/>
    <w:rsid w:val="00946D5E"/>
    <w:rsid w:val="00946E2A"/>
    <w:rsid w:val="00946ECD"/>
    <w:rsid w:val="0094731D"/>
    <w:rsid w:val="009476CD"/>
    <w:rsid w:val="00947803"/>
    <w:rsid w:val="00947F21"/>
    <w:rsid w:val="00950830"/>
    <w:rsid w:val="009510D9"/>
    <w:rsid w:val="00952640"/>
    <w:rsid w:val="0095317A"/>
    <w:rsid w:val="00953377"/>
    <w:rsid w:val="00953F1C"/>
    <w:rsid w:val="00954AAD"/>
    <w:rsid w:val="00955B1E"/>
    <w:rsid w:val="00956017"/>
    <w:rsid w:val="00957233"/>
    <w:rsid w:val="00957BBD"/>
    <w:rsid w:val="009602A0"/>
    <w:rsid w:val="0096128B"/>
    <w:rsid w:val="00962B22"/>
    <w:rsid w:val="00963E00"/>
    <w:rsid w:val="00964023"/>
    <w:rsid w:val="0096597E"/>
    <w:rsid w:val="00965A0A"/>
    <w:rsid w:val="00965B2F"/>
    <w:rsid w:val="00965C3C"/>
    <w:rsid w:val="00965CF3"/>
    <w:rsid w:val="00966A69"/>
    <w:rsid w:val="00966C8C"/>
    <w:rsid w:val="00967027"/>
    <w:rsid w:val="0097095C"/>
    <w:rsid w:val="00971A40"/>
    <w:rsid w:val="00971B79"/>
    <w:rsid w:val="00971D23"/>
    <w:rsid w:val="00971D2B"/>
    <w:rsid w:val="009724B8"/>
    <w:rsid w:val="00972D7D"/>
    <w:rsid w:val="009732C8"/>
    <w:rsid w:val="00974021"/>
    <w:rsid w:val="00974E12"/>
    <w:rsid w:val="009755F3"/>
    <w:rsid w:val="00976287"/>
    <w:rsid w:val="00976E37"/>
    <w:rsid w:val="00977842"/>
    <w:rsid w:val="00977866"/>
    <w:rsid w:val="009818F1"/>
    <w:rsid w:val="00981AF3"/>
    <w:rsid w:val="0098244F"/>
    <w:rsid w:val="0098380B"/>
    <w:rsid w:val="009838AD"/>
    <w:rsid w:val="00983A06"/>
    <w:rsid w:val="00983E02"/>
    <w:rsid w:val="009846A1"/>
    <w:rsid w:val="00984E96"/>
    <w:rsid w:val="009850CD"/>
    <w:rsid w:val="009855DA"/>
    <w:rsid w:val="0098652B"/>
    <w:rsid w:val="009900B4"/>
    <w:rsid w:val="00991D2C"/>
    <w:rsid w:val="009922C8"/>
    <w:rsid w:val="009926C1"/>
    <w:rsid w:val="00993AD0"/>
    <w:rsid w:val="009A08F8"/>
    <w:rsid w:val="009A09E0"/>
    <w:rsid w:val="009A38EE"/>
    <w:rsid w:val="009A4B60"/>
    <w:rsid w:val="009A4F1A"/>
    <w:rsid w:val="009A59E4"/>
    <w:rsid w:val="009A5A5B"/>
    <w:rsid w:val="009A5D32"/>
    <w:rsid w:val="009A5E4A"/>
    <w:rsid w:val="009A6B3B"/>
    <w:rsid w:val="009A7479"/>
    <w:rsid w:val="009A784F"/>
    <w:rsid w:val="009B0855"/>
    <w:rsid w:val="009B185E"/>
    <w:rsid w:val="009B1C61"/>
    <w:rsid w:val="009B2559"/>
    <w:rsid w:val="009B2BF3"/>
    <w:rsid w:val="009B2CC3"/>
    <w:rsid w:val="009B47B0"/>
    <w:rsid w:val="009B50C9"/>
    <w:rsid w:val="009B5469"/>
    <w:rsid w:val="009B5BB3"/>
    <w:rsid w:val="009B6162"/>
    <w:rsid w:val="009B6308"/>
    <w:rsid w:val="009B6CEE"/>
    <w:rsid w:val="009C0579"/>
    <w:rsid w:val="009C0B81"/>
    <w:rsid w:val="009C0FB5"/>
    <w:rsid w:val="009C1F20"/>
    <w:rsid w:val="009C288C"/>
    <w:rsid w:val="009C3F58"/>
    <w:rsid w:val="009D10AC"/>
    <w:rsid w:val="009D253E"/>
    <w:rsid w:val="009D25CE"/>
    <w:rsid w:val="009D2F4F"/>
    <w:rsid w:val="009D427B"/>
    <w:rsid w:val="009D538B"/>
    <w:rsid w:val="009D55A2"/>
    <w:rsid w:val="009D610A"/>
    <w:rsid w:val="009D646F"/>
    <w:rsid w:val="009E461C"/>
    <w:rsid w:val="009E7900"/>
    <w:rsid w:val="009F02F1"/>
    <w:rsid w:val="009F0366"/>
    <w:rsid w:val="009F04D7"/>
    <w:rsid w:val="009F1754"/>
    <w:rsid w:val="009F1F86"/>
    <w:rsid w:val="009F28EE"/>
    <w:rsid w:val="009F2989"/>
    <w:rsid w:val="009F2AA9"/>
    <w:rsid w:val="009F33C0"/>
    <w:rsid w:val="009F396B"/>
    <w:rsid w:val="009F3C47"/>
    <w:rsid w:val="009F5232"/>
    <w:rsid w:val="00A002FE"/>
    <w:rsid w:val="00A009D4"/>
    <w:rsid w:val="00A01C35"/>
    <w:rsid w:val="00A025DD"/>
    <w:rsid w:val="00A032D2"/>
    <w:rsid w:val="00A03AF9"/>
    <w:rsid w:val="00A0438F"/>
    <w:rsid w:val="00A05233"/>
    <w:rsid w:val="00A055BB"/>
    <w:rsid w:val="00A05DEC"/>
    <w:rsid w:val="00A06405"/>
    <w:rsid w:val="00A06645"/>
    <w:rsid w:val="00A06A3A"/>
    <w:rsid w:val="00A06AD9"/>
    <w:rsid w:val="00A114D5"/>
    <w:rsid w:val="00A13370"/>
    <w:rsid w:val="00A1344B"/>
    <w:rsid w:val="00A15FF1"/>
    <w:rsid w:val="00A16033"/>
    <w:rsid w:val="00A167E2"/>
    <w:rsid w:val="00A2029F"/>
    <w:rsid w:val="00A21CE0"/>
    <w:rsid w:val="00A224B8"/>
    <w:rsid w:val="00A229A1"/>
    <w:rsid w:val="00A2504B"/>
    <w:rsid w:val="00A258EA"/>
    <w:rsid w:val="00A26957"/>
    <w:rsid w:val="00A27039"/>
    <w:rsid w:val="00A30488"/>
    <w:rsid w:val="00A307E6"/>
    <w:rsid w:val="00A30CB6"/>
    <w:rsid w:val="00A31185"/>
    <w:rsid w:val="00A3530F"/>
    <w:rsid w:val="00A3563B"/>
    <w:rsid w:val="00A35B68"/>
    <w:rsid w:val="00A35FFD"/>
    <w:rsid w:val="00A365F7"/>
    <w:rsid w:val="00A3677B"/>
    <w:rsid w:val="00A40EEA"/>
    <w:rsid w:val="00A4141C"/>
    <w:rsid w:val="00A41D06"/>
    <w:rsid w:val="00A41D93"/>
    <w:rsid w:val="00A42DF6"/>
    <w:rsid w:val="00A46AF8"/>
    <w:rsid w:val="00A5076D"/>
    <w:rsid w:val="00A516C1"/>
    <w:rsid w:val="00A51FA6"/>
    <w:rsid w:val="00A52607"/>
    <w:rsid w:val="00A53E43"/>
    <w:rsid w:val="00A54A88"/>
    <w:rsid w:val="00A54D88"/>
    <w:rsid w:val="00A55007"/>
    <w:rsid w:val="00A55605"/>
    <w:rsid w:val="00A56A66"/>
    <w:rsid w:val="00A56D62"/>
    <w:rsid w:val="00A56DA4"/>
    <w:rsid w:val="00A57F55"/>
    <w:rsid w:val="00A60626"/>
    <w:rsid w:val="00A60865"/>
    <w:rsid w:val="00A60B5A"/>
    <w:rsid w:val="00A613F3"/>
    <w:rsid w:val="00A63F80"/>
    <w:rsid w:val="00A6652C"/>
    <w:rsid w:val="00A66B4A"/>
    <w:rsid w:val="00A6727E"/>
    <w:rsid w:val="00A67F50"/>
    <w:rsid w:val="00A70E76"/>
    <w:rsid w:val="00A72036"/>
    <w:rsid w:val="00A7207C"/>
    <w:rsid w:val="00A7218A"/>
    <w:rsid w:val="00A72929"/>
    <w:rsid w:val="00A729DE"/>
    <w:rsid w:val="00A767CB"/>
    <w:rsid w:val="00A768EA"/>
    <w:rsid w:val="00A76B4A"/>
    <w:rsid w:val="00A76E92"/>
    <w:rsid w:val="00A77B6C"/>
    <w:rsid w:val="00A80E4A"/>
    <w:rsid w:val="00A82017"/>
    <w:rsid w:val="00A83E1C"/>
    <w:rsid w:val="00A848A6"/>
    <w:rsid w:val="00A85842"/>
    <w:rsid w:val="00A860A3"/>
    <w:rsid w:val="00A868B3"/>
    <w:rsid w:val="00A9030F"/>
    <w:rsid w:val="00A906A2"/>
    <w:rsid w:val="00A907C2"/>
    <w:rsid w:val="00A92C5E"/>
    <w:rsid w:val="00A92D87"/>
    <w:rsid w:val="00A92E2C"/>
    <w:rsid w:val="00A93579"/>
    <w:rsid w:val="00A947E7"/>
    <w:rsid w:val="00A94AFD"/>
    <w:rsid w:val="00A94E5F"/>
    <w:rsid w:val="00A94EC2"/>
    <w:rsid w:val="00A95A52"/>
    <w:rsid w:val="00A96E58"/>
    <w:rsid w:val="00A97639"/>
    <w:rsid w:val="00A97CF5"/>
    <w:rsid w:val="00A97F83"/>
    <w:rsid w:val="00AA011B"/>
    <w:rsid w:val="00AA0F20"/>
    <w:rsid w:val="00AA168F"/>
    <w:rsid w:val="00AA191E"/>
    <w:rsid w:val="00AA19B2"/>
    <w:rsid w:val="00AA1EF5"/>
    <w:rsid w:val="00AA31A8"/>
    <w:rsid w:val="00AA3BFC"/>
    <w:rsid w:val="00AA44F0"/>
    <w:rsid w:val="00AA4915"/>
    <w:rsid w:val="00AA4FD8"/>
    <w:rsid w:val="00AA514B"/>
    <w:rsid w:val="00AA6DF9"/>
    <w:rsid w:val="00AA7379"/>
    <w:rsid w:val="00AB1D28"/>
    <w:rsid w:val="00AB201C"/>
    <w:rsid w:val="00AB450C"/>
    <w:rsid w:val="00AB46C2"/>
    <w:rsid w:val="00AB4819"/>
    <w:rsid w:val="00AB6F03"/>
    <w:rsid w:val="00AB7A75"/>
    <w:rsid w:val="00AB7C94"/>
    <w:rsid w:val="00AC0D2D"/>
    <w:rsid w:val="00AC0F61"/>
    <w:rsid w:val="00AC0FA8"/>
    <w:rsid w:val="00AC36C6"/>
    <w:rsid w:val="00AC3C95"/>
    <w:rsid w:val="00AC548F"/>
    <w:rsid w:val="00AC5833"/>
    <w:rsid w:val="00AC60F2"/>
    <w:rsid w:val="00AC67AC"/>
    <w:rsid w:val="00AD2522"/>
    <w:rsid w:val="00AD36CE"/>
    <w:rsid w:val="00AD3BC6"/>
    <w:rsid w:val="00AD3C19"/>
    <w:rsid w:val="00AD4154"/>
    <w:rsid w:val="00AD45EE"/>
    <w:rsid w:val="00AD4661"/>
    <w:rsid w:val="00AD4BA9"/>
    <w:rsid w:val="00AD5B60"/>
    <w:rsid w:val="00AD5F8A"/>
    <w:rsid w:val="00AD718E"/>
    <w:rsid w:val="00AD7EEF"/>
    <w:rsid w:val="00AE130D"/>
    <w:rsid w:val="00AE1B37"/>
    <w:rsid w:val="00AE1BC1"/>
    <w:rsid w:val="00AE256A"/>
    <w:rsid w:val="00AE4FE1"/>
    <w:rsid w:val="00AE5986"/>
    <w:rsid w:val="00AE5C74"/>
    <w:rsid w:val="00AE6328"/>
    <w:rsid w:val="00AE67FB"/>
    <w:rsid w:val="00AE7A52"/>
    <w:rsid w:val="00AF047E"/>
    <w:rsid w:val="00AF19AC"/>
    <w:rsid w:val="00AF2A3E"/>
    <w:rsid w:val="00AF44CF"/>
    <w:rsid w:val="00AF4964"/>
    <w:rsid w:val="00AF497D"/>
    <w:rsid w:val="00AF61BD"/>
    <w:rsid w:val="00AF6263"/>
    <w:rsid w:val="00AF6F0B"/>
    <w:rsid w:val="00AF7543"/>
    <w:rsid w:val="00AF7C1F"/>
    <w:rsid w:val="00AF7D97"/>
    <w:rsid w:val="00B00A81"/>
    <w:rsid w:val="00B00EFE"/>
    <w:rsid w:val="00B012C6"/>
    <w:rsid w:val="00B03567"/>
    <w:rsid w:val="00B03DD6"/>
    <w:rsid w:val="00B04DBA"/>
    <w:rsid w:val="00B05650"/>
    <w:rsid w:val="00B05742"/>
    <w:rsid w:val="00B05766"/>
    <w:rsid w:val="00B05E5D"/>
    <w:rsid w:val="00B06B36"/>
    <w:rsid w:val="00B07144"/>
    <w:rsid w:val="00B07361"/>
    <w:rsid w:val="00B07BA8"/>
    <w:rsid w:val="00B07D6C"/>
    <w:rsid w:val="00B1053C"/>
    <w:rsid w:val="00B115BA"/>
    <w:rsid w:val="00B118AC"/>
    <w:rsid w:val="00B119C2"/>
    <w:rsid w:val="00B11C60"/>
    <w:rsid w:val="00B11F8A"/>
    <w:rsid w:val="00B12E74"/>
    <w:rsid w:val="00B131B9"/>
    <w:rsid w:val="00B135DC"/>
    <w:rsid w:val="00B13B37"/>
    <w:rsid w:val="00B140CB"/>
    <w:rsid w:val="00B152F4"/>
    <w:rsid w:val="00B1570A"/>
    <w:rsid w:val="00B162AB"/>
    <w:rsid w:val="00B174D5"/>
    <w:rsid w:val="00B17A41"/>
    <w:rsid w:val="00B2044D"/>
    <w:rsid w:val="00B215E5"/>
    <w:rsid w:val="00B218FB"/>
    <w:rsid w:val="00B21C20"/>
    <w:rsid w:val="00B223A3"/>
    <w:rsid w:val="00B22980"/>
    <w:rsid w:val="00B22A66"/>
    <w:rsid w:val="00B22BC0"/>
    <w:rsid w:val="00B23275"/>
    <w:rsid w:val="00B232DA"/>
    <w:rsid w:val="00B23716"/>
    <w:rsid w:val="00B23770"/>
    <w:rsid w:val="00B245B2"/>
    <w:rsid w:val="00B25645"/>
    <w:rsid w:val="00B26960"/>
    <w:rsid w:val="00B26E98"/>
    <w:rsid w:val="00B2710E"/>
    <w:rsid w:val="00B2759B"/>
    <w:rsid w:val="00B27F72"/>
    <w:rsid w:val="00B305EE"/>
    <w:rsid w:val="00B30D44"/>
    <w:rsid w:val="00B32F25"/>
    <w:rsid w:val="00B32FE3"/>
    <w:rsid w:val="00B34566"/>
    <w:rsid w:val="00B35259"/>
    <w:rsid w:val="00B353A3"/>
    <w:rsid w:val="00B365E1"/>
    <w:rsid w:val="00B369D2"/>
    <w:rsid w:val="00B37966"/>
    <w:rsid w:val="00B37C6E"/>
    <w:rsid w:val="00B40BB1"/>
    <w:rsid w:val="00B40EBB"/>
    <w:rsid w:val="00B41351"/>
    <w:rsid w:val="00B413D8"/>
    <w:rsid w:val="00B414D1"/>
    <w:rsid w:val="00B4184C"/>
    <w:rsid w:val="00B42A9C"/>
    <w:rsid w:val="00B4380C"/>
    <w:rsid w:val="00B43813"/>
    <w:rsid w:val="00B43C68"/>
    <w:rsid w:val="00B4498D"/>
    <w:rsid w:val="00B45018"/>
    <w:rsid w:val="00B4575E"/>
    <w:rsid w:val="00B47C9E"/>
    <w:rsid w:val="00B5077A"/>
    <w:rsid w:val="00B50D0B"/>
    <w:rsid w:val="00B51CD2"/>
    <w:rsid w:val="00B53044"/>
    <w:rsid w:val="00B55605"/>
    <w:rsid w:val="00B55E8B"/>
    <w:rsid w:val="00B55FA9"/>
    <w:rsid w:val="00B56071"/>
    <w:rsid w:val="00B5654B"/>
    <w:rsid w:val="00B565C3"/>
    <w:rsid w:val="00B56735"/>
    <w:rsid w:val="00B570C6"/>
    <w:rsid w:val="00B61467"/>
    <w:rsid w:val="00B61C56"/>
    <w:rsid w:val="00B636A3"/>
    <w:rsid w:val="00B644AA"/>
    <w:rsid w:val="00B64DC3"/>
    <w:rsid w:val="00B6563E"/>
    <w:rsid w:val="00B658EA"/>
    <w:rsid w:val="00B65AEC"/>
    <w:rsid w:val="00B66B57"/>
    <w:rsid w:val="00B67060"/>
    <w:rsid w:val="00B67BA2"/>
    <w:rsid w:val="00B715D0"/>
    <w:rsid w:val="00B7218E"/>
    <w:rsid w:val="00B72B4F"/>
    <w:rsid w:val="00B744B6"/>
    <w:rsid w:val="00B74902"/>
    <w:rsid w:val="00B74E36"/>
    <w:rsid w:val="00B75D87"/>
    <w:rsid w:val="00B7649D"/>
    <w:rsid w:val="00B800EE"/>
    <w:rsid w:val="00B803AE"/>
    <w:rsid w:val="00B81538"/>
    <w:rsid w:val="00B81711"/>
    <w:rsid w:val="00B82DBA"/>
    <w:rsid w:val="00B85176"/>
    <w:rsid w:val="00B85337"/>
    <w:rsid w:val="00B8635A"/>
    <w:rsid w:val="00B87139"/>
    <w:rsid w:val="00B87440"/>
    <w:rsid w:val="00B87CD1"/>
    <w:rsid w:val="00B90AE3"/>
    <w:rsid w:val="00B91C8C"/>
    <w:rsid w:val="00B9221F"/>
    <w:rsid w:val="00B92785"/>
    <w:rsid w:val="00B9284D"/>
    <w:rsid w:val="00B93153"/>
    <w:rsid w:val="00B93255"/>
    <w:rsid w:val="00B959D7"/>
    <w:rsid w:val="00B96A4B"/>
    <w:rsid w:val="00B97D01"/>
    <w:rsid w:val="00BA0645"/>
    <w:rsid w:val="00BA07CC"/>
    <w:rsid w:val="00BA0FBB"/>
    <w:rsid w:val="00BA1ED5"/>
    <w:rsid w:val="00BA1F48"/>
    <w:rsid w:val="00BA3269"/>
    <w:rsid w:val="00BA3668"/>
    <w:rsid w:val="00BA36E2"/>
    <w:rsid w:val="00BA480D"/>
    <w:rsid w:val="00BA6619"/>
    <w:rsid w:val="00BA73CF"/>
    <w:rsid w:val="00BA7DEF"/>
    <w:rsid w:val="00BA7EC9"/>
    <w:rsid w:val="00BA7F1A"/>
    <w:rsid w:val="00BB0410"/>
    <w:rsid w:val="00BB0729"/>
    <w:rsid w:val="00BB0916"/>
    <w:rsid w:val="00BB1F5A"/>
    <w:rsid w:val="00BB256F"/>
    <w:rsid w:val="00BB32D4"/>
    <w:rsid w:val="00BB39DE"/>
    <w:rsid w:val="00BB6F7A"/>
    <w:rsid w:val="00BC07D6"/>
    <w:rsid w:val="00BC19A1"/>
    <w:rsid w:val="00BC1E01"/>
    <w:rsid w:val="00BC25CD"/>
    <w:rsid w:val="00BC2BFE"/>
    <w:rsid w:val="00BC41F9"/>
    <w:rsid w:val="00BC44D6"/>
    <w:rsid w:val="00BC5196"/>
    <w:rsid w:val="00BC5D0C"/>
    <w:rsid w:val="00BC67EF"/>
    <w:rsid w:val="00BD0106"/>
    <w:rsid w:val="00BD2DEE"/>
    <w:rsid w:val="00BD3D91"/>
    <w:rsid w:val="00BD454D"/>
    <w:rsid w:val="00BD4D26"/>
    <w:rsid w:val="00BD6564"/>
    <w:rsid w:val="00BD6A7A"/>
    <w:rsid w:val="00BD7091"/>
    <w:rsid w:val="00BD759A"/>
    <w:rsid w:val="00BE183F"/>
    <w:rsid w:val="00BE185E"/>
    <w:rsid w:val="00BE33CC"/>
    <w:rsid w:val="00BE3996"/>
    <w:rsid w:val="00BE4946"/>
    <w:rsid w:val="00BE50C0"/>
    <w:rsid w:val="00BE6A23"/>
    <w:rsid w:val="00BF035D"/>
    <w:rsid w:val="00BF29D7"/>
    <w:rsid w:val="00BF2D78"/>
    <w:rsid w:val="00BF3193"/>
    <w:rsid w:val="00BF357B"/>
    <w:rsid w:val="00BF3B3F"/>
    <w:rsid w:val="00BF6B45"/>
    <w:rsid w:val="00BF720A"/>
    <w:rsid w:val="00BF7276"/>
    <w:rsid w:val="00C00259"/>
    <w:rsid w:val="00C005CF"/>
    <w:rsid w:val="00C00FE3"/>
    <w:rsid w:val="00C0106E"/>
    <w:rsid w:val="00C01B11"/>
    <w:rsid w:val="00C05471"/>
    <w:rsid w:val="00C05C83"/>
    <w:rsid w:val="00C05EE5"/>
    <w:rsid w:val="00C05F2D"/>
    <w:rsid w:val="00C06E31"/>
    <w:rsid w:val="00C06EE3"/>
    <w:rsid w:val="00C102AC"/>
    <w:rsid w:val="00C105DF"/>
    <w:rsid w:val="00C10611"/>
    <w:rsid w:val="00C10FCA"/>
    <w:rsid w:val="00C127B7"/>
    <w:rsid w:val="00C1369A"/>
    <w:rsid w:val="00C14E58"/>
    <w:rsid w:val="00C15021"/>
    <w:rsid w:val="00C168A9"/>
    <w:rsid w:val="00C179F4"/>
    <w:rsid w:val="00C17C51"/>
    <w:rsid w:val="00C17E7B"/>
    <w:rsid w:val="00C20B71"/>
    <w:rsid w:val="00C2264E"/>
    <w:rsid w:val="00C237B9"/>
    <w:rsid w:val="00C23B15"/>
    <w:rsid w:val="00C2492F"/>
    <w:rsid w:val="00C24AE8"/>
    <w:rsid w:val="00C24C92"/>
    <w:rsid w:val="00C25A44"/>
    <w:rsid w:val="00C260A4"/>
    <w:rsid w:val="00C269DB"/>
    <w:rsid w:val="00C26D05"/>
    <w:rsid w:val="00C26DC4"/>
    <w:rsid w:val="00C26E99"/>
    <w:rsid w:val="00C26F57"/>
    <w:rsid w:val="00C2725B"/>
    <w:rsid w:val="00C2767F"/>
    <w:rsid w:val="00C27BBB"/>
    <w:rsid w:val="00C30027"/>
    <w:rsid w:val="00C30299"/>
    <w:rsid w:val="00C311C8"/>
    <w:rsid w:val="00C314E8"/>
    <w:rsid w:val="00C32942"/>
    <w:rsid w:val="00C32F46"/>
    <w:rsid w:val="00C33694"/>
    <w:rsid w:val="00C33ACD"/>
    <w:rsid w:val="00C33FC6"/>
    <w:rsid w:val="00C3446E"/>
    <w:rsid w:val="00C3468E"/>
    <w:rsid w:val="00C3529B"/>
    <w:rsid w:val="00C36C9C"/>
    <w:rsid w:val="00C37427"/>
    <w:rsid w:val="00C37A49"/>
    <w:rsid w:val="00C41890"/>
    <w:rsid w:val="00C41967"/>
    <w:rsid w:val="00C41A1D"/>
    <w:rsid w:val="00C4238F"/>
    <w:rsid w:val="00C426C2"/>
    <w:rsid w:val="00C4352F"/>
    <w:rsid w:val="00C43E64"/>
    <w:rsid w:val="00C44FA1"/>
    <w:rsid w:val="00C4559B"/>
    <w:rsid w:val="00C45605"/>
    <w:rsid w:val="00C46ECB"/>
    <w:rsid w:val="00C46FC2"/>
    <w:rsid w:val="00C474B4"/>
    <w:rsid w:val="00C47907"/>
    <w:rsid w:val="00C50C54"/>
    <w:rsid w:val="00C51845"/>
    <w:rsid w:val="00C5197A"/>
    <w:rsid w:val="00C54024"/>
    <w:rsid w:val="00C54DC7"/>
    <w:rsid w:val="00C54FE4"/>
    <w:rsid w:val="00C55CC8"/>
    <w:rsid w:val="00C56E84"/>
    <w:rsid w:val="00C60280"/>
    <w:rsid w:val="00C610B5"/>
    <w:rsid w:val="00C61A26"/>
    <w:rsid w:val="00C62254"/>
    <w:rsid w:val="00C624B9"/>
    <w:rsid w:val="00C62956"/>
    <w:rsid w:val="00C62C35"/>
    <w:rsid w:val="00C62EF2"/>
    <w:rsid w:val="00C644B9"/>
    <w:rsid w:val="00C64ED2"/>
    <w:rsid w:val="00C65EFC"/>
    <w:rsid w:val="00C66B3D"/>
    <w:rsid w:val="00C66E9D"/>
    <w:rsid w:val="00C67217"/>
    <w:rsid w:val="00C672C7"/>
    <w:rsid w:val="00C71E82"/>
    <w:rsid w:val="00C727EB"/>
    <w:rsid w:val="00C73ECC"/>
    <w:rsid w:val="00C75080"/>
    <w:rsid w:val="00C76069"/>
    <w:rsid w:val="00C768E2"/>
    <w:rsid w:val="00C76D86"/>
    <w:rsid w:val="00C81239"/>
    <w:rsid w:val="00C81402"/>
    <w:rsid w:val="00C81F17"/>
    <w:rsid w:val="00C82F4F"/>
    <w:rsid w:val="00C83561"/>
    <w:rsid w:val="00C838F5"/>
    <w:rsid w:val="00C83D99"/>
    <w:rsid w:val="00C8462B"/>
    <w:rsid w:val="00C85325"/>
    <w:rsid w:val="00C85888"/>
    <w:rsid w:val="00C86C3A"/>
    <w:rsid w:val="00C87910"/>
    <w:rsid w:val="00C87A2E"/>
    <w:rsid w:val="00C87B86"/>
    <w:rsid w:val="00C92849"/>
    <w:rsid w:val="00C92D19"/>
    <w:rsid w:val="00C93939"/>
    <w:rsid w:val="00C94338"/>
    <w:rsid w:val="00C95095"/>
    <w:rsid w:val="00CA07C9"/>
    <w:rsid w:val="00CA129F"/>
    <w:rsid w:val="00CA1375"/>
    <w:rsid w:val="00CA198B"/>
    <w:rsid w:val="00CA1EB0"/>
    <w:rsid w:val="00CA7E38"/>
    <w:rsid w:val="00CB03FF"/>
    <w:rsid w:val="00CB0ABA"/>
    <w:rsid w:val="00CB0B11"/>
    <w:rsid w:val="00CB12FA"/>
    <w:rsid w:val="00CB1BFE"/>
    <w:rsid w:val="00CB1CA1"/>
    <w:rsid w:val="00CB2232"/>
    <w:rsid w:val="00CB234C"/>
    <w:rsid w:val="00CB2ED2"/>
    <w:rsid w:val="00CB3A2D"/>
    <w:rsid w:val="00CB3B29"/>
    <w:rsid w:val="00CB3DD7"/>
    <w:rsid w:val="00CB6325"/>
    <w:rsid w:val="00CB789F"/>
    <w:rsid w:val="00CB7B32"/>
    <w:rsid w:val="00CC0EC6"/>
    <w:rsid w:val="00CC13E4"/>
    <w:rsid w:val="00CC1426"/>
    <w:rsid w:val="00CC159F"/>
    <w:rsid w:val="00CC1642"/>
    <w:rsid w:val="00CC1B2D"/>
    <w:rsid w:val="00CC2580"/>
    <w:rsid w:val="00CC406A"/>
    <w:rsid w:val="00CC4096"/>
    <w:rsid w:val="00CC4D18"/>
    <w:rsid w:val="00CC53E5"/>
    <w:rsid w:val="00CC5B17"/>
    <w:rsid w:val="00CC7AF3"/>
    <w:rsid w:val="00CD0B81"/>
    <w:rsid w:val="00CD0F7A"/>
    <w:rsid w:val="00CD19FE"/>
    <w:rsid w:val="00CD20AF"/>
    <w:rsid w:val="00CD2616"/>
    <w:rsid w:val="00CD2F1E"/>
    <w:rsid w:val="00CD3446"/>
    <w:rsid w:val="00CD3547"/>
    <w:rsid w:val="00CD3BBD"/>
    <w:rsid w:val="00CD4EE4"/>
    <w:rsid w:val="00CD5136"/>
    <w:rsid w:val="00CD52B3"/>
    <w:rsid w:val="00CD717F"/>
    <w:rsid w:val="00CE0B71"/>
    <w:rsid w:val="00CE0F04"/>
    <w:rsid w:val="00CE17F6"/>
    <w:rsid w:val="00CE1C5E"/>
    <w:rsid w:val="00CE3B3F"/>
    <w:rsid w:val="00CE4B0C"/>
    <w:rsid w:val="00CE51E0"/>
    <w:rsid w:val="00CE5A18"/>
    <w:rsid w:val="00CE6265"/>
    <w:rsid w:val="00CE6A53"/>
    <w:rsid w:val="00CE74D6"/>
    <w:rsid w:val="00CF0F13"/>
    <w:rsid w:val="00CF13C1"/>
    <w:rsid w:val="00CF1C4B"/>
    <w:rsid w:val="00CF22D0"/>
    <w:rsid w:val="00CF30D6"/>
    <w:rsid w:val="00CF3235"/>
    <w:rsid w:val="00CF33E4"/>
    <w:rsid w:val="00CF371D"/>
    <w:rsid w:val="00CF3E12"/>
    <w:rsid w:val="00CF3FBA"/>
    <w:rsid w:val="00CF62B6"/>
    <w:rsid w:val="00CF6923"/>
    <w:rsid w:val="00CF704D"/>
    <w:rsid w:val="00CF7C06"/>
    <w:rsid w:val="00D022D4"/>
    <w:rsid w:val="00D026D4"/>
    <w:rsid w:val="00D029BF"/>
    <w:rsid w:val="00D04A52"/>
    <w:rsid w:val="00D04EB1"/>
    <w:rsid w:val="00D065D2"/>
    <w:rsid w:val="00D07FF2"/>
    <w:rsid w:val="00D1041E"/>
    <w:rsid w:val="00D10842"/>
    <w:rsid w:val="00D10CFE"/>
    <w:rsid w:val="00D114A5"/>
    <w:rsid w:val="00D12533"/>
    <w:rsid w:val="00D12A62"/>
    <w:rsid w:val="00D12D24"/>
    <w:rsid w:val="00D12D80"/>
    <w:rsid w:val="00D12E11"/>
    <w:rsid w:val="00D1302B"/>
    <w:rsid w:val="00D14237"/>
    <w:rsid w:val="00D151B0"/>
    <w:rsid w:val="00D167F7"/>
    <w:rsid w:val="00D169B1"/>
    <w:rsid w:val="00D16D08"/>
    <w:rsid w:val="00D175BF"/>
    <w:rsid w:val="00D17C6B"/>
    <w:rsid w:val="00D200F9"/>
    <w:rsid w:val="00D205AD"/>
    <w:rsid w:val="00D21381"/>
    <w:rsid w:val="00D21BFC"/>
    <w:rsid w:val="00D2327C"/>
    <w:rsid w:val="00D233AB"/>
    <w:rsid w:val="00D23BEC"/>
    <w:rsid w:val="00D24A3D"/>
    <w:rsid w:val="00D24C80"/>
    <w:rsid w:val="00D258F2"/>
    <w:rsid w:val="00D262BA"/>
    <w:rsid w:val="00D263DD"/>
    <w:rsid w:val="00D26E13"/>
    <w:rsid w:val="00D27739"/>
    <w:rsid w:val="00D3246F"/>
    <w:rsid w:val="00D32A06"/>
    <w:rsid w:val="00D32B19"/>
    <w:rsid w:val="00D334F8"/>
    <w:rsid w:val="00D33F5B"/>
    <w:rsid w:val="00D34150"/>
    <w:rsid w:val="00D341A1"/>
    <w:rsid w:val="00D3465D"/>
    <w:rsid w:val="00D3537B"/>
    <w:rsid w:val="00D35939"/>
    <w:rsid w:val="00D35E41"/>
    <w:rsid w:val="00D361F0"/>
    <w:rsid w:val="00D36628"/>
    <w:rsid w:val="00D4018F"/>
    <w:rsid w:val="00D40214"/>
    <w:rsid w:val="00D4037A"/>
    <w:rsid w:val="00D41019"/>
    <w:rsid w:val="00D4159F"/>
    <w:rsid w:val="00D416E5"/>
    <w:rsid w:val="00D4172F"/>
    <w:rsid w:val="00D4173B"/>
    <w:rsid w:val="00D43DC8"/>
    <w:rsid w:val="00D445C2"/>
    <w:rsid w:val="00D44B15"/>
    <w:rsid w:val="00D452D7"/>
    <w:rsid w:val="00D45C79"/>
    <w:rsid w:val="00D46108"/>
    <w:rsid w:val="00D46354"/>
    <w:rsid w:val="00D47259"/>
    <w:rsid w:val="00D47A1C"/>
    <w:rsid w:val="00D47FEF"/>
    <w:rsid w:val="00D500ED"/>
    <w:rsid w:val="00D521DD"/>
    <w:rsid w:val="00D52413"/>
    <w:rsid w:val="00D5254C"/>
    <w:rsid w:val="00D52B3A"/>
    <w:rsid w:val="00D5305B"/>
    <w:rsid w:val="00D53759"/>
    <w:rsid w:val="00D539A7"/>
    <w:rsid w:val="00D54C1E"/>
    <w:rsid w:val="00D5557A"/>
    <w:rsid w:val="00D563BB"/>
    <w:rsid w:val="00D5678E"/>
    <w:rsid w:val="00D56B7A"/>
    <w:rsid w:val="00D57106"/>
    <w:rsid w:val="00D57437"/>
    <w:rsid w:val="00D575D7"/>
    <w:rsid w:val="00D57A57"/>
    <w:rsid w:val="00D60BFC"/>
    <w:rsid w:val="00D616FA"/>
    <w:rsid w:val="00D61A49"/>
    <w:rsid w:val="00D62BDD"/>
    <w:rsid w:val="00D63834"/>
    <w:rsid w:val="00D6494D"/>
    <w:rsid w:val="00D64A40"/>
    <w:rsid w:val="00D67FA6"/>
    <w:rsid w:val="00D7004A"/>
    <w:rsid w:val="00D726F4"/>
    <w:rsid w:val="00D72B9C"/>
    <w:rsid w:val="00D743A9"/>
    <w:rsid w:val="00D75A8E"/>
    <w:rsid w:val="00D76A21"/>
    <w:rsid w:val="00D77A29"/>
    <w:rsid w:val="00D80F11"/>
    <w:rsid w:val="00D83EBC"/>
    <w:rsid w:val="00D845A0"/>
    <w:rsid w:val="00D87DD3"/>
    <w:rsid w:val="00D90210"/>
    <w:rsid w:val="00D903E2"/>
    <w:rsid w:val="00D9252A"/>
    <w:rsid w:val="00D93073"/>
    <w:rsid w:val="00D936A5"/>
    <w:rsid w:val="00D937BB"/>
    <w:rsid w:val="00D9400C"/>
    <w:rsid w:val="00D94095"/>
    <w:rsid w:val="00D95C9C"/>
    <w:rsid w:val="00D962E7"/>
    <w:rsid w:val="00D96D2F"/>
    <w:rsid w:val="00D9700A"/>
    <w:rsid w:val="00D978D2"/>
    <w:rsid w:val="00DA1409"/>
    <w:rsid w:val="00DA14C0"/>
    <w:rsid w:val="00DA2B7D"/>
    <w:rsid w:val="00DA4EA9"/>
    <w:rsid w:val="00DA54B1"/>
    <w:rsid w:val="00DA63BB"/>
    <w:rsid w:val="00DA6573"/>
    <w:rsid w:val="00DA680E"/>
    <w:rsid w:val="00DA7680"/>
    <w:rsid w:val="00DB07B5"/>
    <w:rsid w:val="00DB1007"/>
    <w:rsid w:val="00DB1BFD"/>
    <w:rsid w:val="00DB2A70"/>
    <w:rsid w:val="00DB3272"/>
    <w:rsid w:val="00DB352A"/>
    <w:rsid w:val="00DB3580"/>
    <w:rsid w:val="00DB3710"/>
    <w:rsid w:val="00DB3742"/>
    <w:rsid w:val="00DB3CB7"/>
    <w:rsid w:val="00DB592A"/>
    <w:rsid w:val="00DB5A23"/>
    <w:rsid w:val="00DB5F78"/>
    <w:rsid w:val="00DB6151"/>
    <w:rsid w:val="00DB6C56"/>
    <w:rsid w:val="00DC0BEE"/>
    <w:rsid w:val="00DC0CC0"/>
    <w:rsid w:val="00DC140D"/>
    <w:rsid w:val="00DC167D"/>
    <w:rsid w:val="00DC1723"/>
    <w:rsid w:val="00DC2799"/>
    <w:rsid w:val="00DC47FA"/>
    <w:rsid w:val="00DC72AA"/>
    <w:rsid w:val="00DD09EA"/>
    <w:rsid w:val="00DD1854"/>
    <w:rsid w:val="00DD1FB8"/>
    <w:rsid w:val="00DD20CA"/>
    <w:rsid w:val="00DD2C63"/>
    <w:rsid w:val="00DD33C3"/>
    <w:rsid w:val="00DD3BDD"/>
    <w:rsid w:val="00DD408F"/>
    <w:rsid w:val="00DD4104"/>
    <w:rsid w:val="00DD410C"/>
    <w:rsid w:val="00DD48EC"/>
    <w:rsid w:val="00DD52C0"/>
    <w:rsid w:val="00DD5305"/>
    <w:rsid w:val="00DD6BAA"/>
    <w:rsid w:val="00DD6EA1"/>
    <w:rsid w:val="00DE33C9"/>
    <w:rsid w:val="00DE3A47"/>
    <w:rsid w:val="00DE51E0"/>
    <w:rsid w:val="00DE5C08"/>
    <w:rsid w:val="00DE5C50"/>
    <w:rsid w:val="00DE622D"/>
    <w:rsid w:val="00DE633B"/>
    <w:rsid w:val="00DE6EDC"/>
    <w:rsid w:val="00DF2D7D"/>
    <w:rsid w:val="00DF4B9A"/>
    <w:rsid w:val="00DF4C76"/>
    <w:rsid w:val="00DF65F3"/>
    <w:rsid w:val="00DF6876"/>
    <w:rsid w:val="00E03942"/>
    <w:rsid w:val="00E03F30"/>
    <w:rsid w:val="00E05371"/>
    <w:rsid w:val="00E063AD"/>
    <w:rsid w:val="00E07905"/>
    <w:rsid w:val="00E11626"/>
    <w:rsid w:val="00E117CE"/>
    <w:rsid w:val="00E11B37"/>
    <w:rsid w:val="00E126C6"/>
    <w:rsid w:val="00E126DC"/>
    <w:rsid w:val="00E1295D"/>
    <w:rsid w:val="00E1308A"/>
    <w:rsid w:val="00E13F0D"/>
    <w:rsid w:val="00E14A08"/>
    <w:rsid w:val="00E14E12"/>
    <w:rsid w:val="00E16299"/>
    <w:rsid w:val="00E167D0"/>
    <w:rsid w:val="00E16D7E"/>
    <w:rsid w:val="00E1714F"/>
    <w:rsid w:val="00E20844"/>
    <w:rsid w:val="00E209E2"/>
    <w:rsid w:val="00E20DFD"/>
    <w:rsid w:val="00E212DB"/>
    <w:rsid w:val="00E21893"/>
    <w:rsid w:val="00E22699"/>
    <w:rsid w:val="00E229EC"/>
    <w:rsid w:val="00E23B7E"/>
    <w:rsid w:val="00E25773"/>
    <w:rsid w:val="00E26767"/>
    <w:rsid w:val="00E26DDC"/>
    <w:rsid w:val="00E31FF9"/>
    <w:rsid w:val="00E33247"/>
    <w:rsid w:val="00E3388E"/>
    <w:rsid w:val="00E33B54"/>
    <w:rsid w:val="00E34813"/>
    <w:rsid w:val="00E36BFB"/>
    <w:rsid w:val="00E40DCF"/>
    <w:rsid w:val="00E4173A"/>
    <w:rsid w:val="00E41A56"/>
    <w:rsid w:val="00E43085"/>
    <w:rsid w:val="00E468C7"/>
    <w:rsid w:val="00E4745E"/>
    <w:rsid w:val="00E47727"/>
    <w:rsid w:val="00E51276"/>
    <w:rsid w:val="00E52FDE"/>
    <w:rsid w:val="00E53124"/>
    <w:rsid w:val="00E53311"/>
    <w:rsid w:val="00E537BA"/>
    <w:rsid w:val="00E53BD9"/>
    <w:rsid w:val="00E5604A"/>
    <w:rsid w:val="00E61B76"/>
    <w:rsid w:val="00E620A5"/>
    <w:rsid w:val="00E62D62"/>
    <w:rsid w:val="00E640F3"/>
    <w:rsid w:val="00E643AC"/>
    <w:rsid w:val="00E652DC"/>
    <w:rsid w:val="00E65861"/>
    <w:rsid w:val="00E65949"/>
    <w:rsid w:val="00E712DD"/>
    <w:rsid w:val="00E7278B"/>
    <w:rsid w:val="00E73221"/>
    <w:rsid w:val="00E73926"/>
    <w:rsid w:val="00E7404F"/>
    <w:rsid w:val="00E75314"/>
    <w:rsid w:val="00E75BD9"/>
    <w:rsid w:val="00E76505"/>
    <w:rsid w:val="00E76CBE"/>
    <w:rsid w:val="00E81599"/>
    <w:rsid w:val="00E8166C"/>
    <w:rsid w:val="00E81E0E"/>
    <w:rsid w:val="00E81EE5"/>
    <w:rsid w:val="00E82B4E"/>
    <w:rsid w:val="00E82DE1"/>
    <w:rsid w:val="00E83BF3"/>
    <w:rsid w:val="00E841EF"/>
    <w:rsid w:val="00E84420"/>
    <w:rsid w:val="00E84987"/>
    <w:rsid w:val="00E85324"/>
    <w:rsid w:val="00E878B4"/>
    <w:rsid w:val="00E903E6"/>
    <w:rsid w:val="00E90E95"/>
    <w:rsid w:val="00E92228"/>
    <w:rsid w:val="00E92719"/>
    <w:rsid w:val="00E94714"/>
    <w:rsid w:val="00E95110"/>
    <w:rsid w:val="00E95F78"/>
    <w:rsid w:val="00E964EC"/>
    <w:rsid w:val="00E974AF"/>
    <w:rsid w:val="00E97968"/>
    <w:rsid w:val="00E97D83"/>
    <w:rsid w:val="00E97E42"/>
    <w:rsid w:val="00EA0129"/>
    <w:rsid w:val="00EA0D14"/>
    <w:rsid w:val="00EA0E8D"/>
    <w:rsid w:val="00EA1EE2"/>
    <w:rsid w:val="00EA27AF"/>
    <w:rsid w:val="00EA29B9"/>
    <w:rsid w:val="00EA3410"/>
    <w:rsid w:val="00EA576D"/>
    <w:rsid w:val="00EA5F53"/>
    <w:rsid w:val="00EA6188"/>
    <w:rsid w:val="00EA6B52"/>
    <w:rsid w:val="00EA6DA9"/>
    <w:rsid w:val="00EA7435"/>
    <w:rsid w:val="00EA7BE7"/>
    <w:rsid w:val="00EA7F7E"/>
    <w:rsid w:val="00EB0F39"/>
    <w:rsid w:val="00EB23A0"/>
    <w:rsid w:val="00EB36AF"/>
    <w:rsid w:val="00EB3FA6"/>
    <w:rsid w:val="00EB4942"/>
    <w:rsid w:val="00EB57BA"/>
    <w:rsid w:val="00EB6A80"/>
    <w:rsid w:val="00EB6E57"/>
    <w:rsid w:val="00EB71B2"/>
    <w:rsid w:val="00EB7CF8"/>
    <w:rsid w:val="00EC0B27"/>
    <w:rsid w:val="00EC2A49"/>
    <w:rsid w:val="00EC3AD1"/>
    <w:rsid w:val="00EC42F2"/>
    <w:rsid w:val="00EC4341"/>
    <w:rsid w:val="00EC461B"/>
    <w:rsid w:val="00EC5E97"/>
    <w:rsid w:val="00EC6067"/>
    <w:rsid w:val="00EC6ABE"/>
    <w:rsid w:val="00EC6AE4"/>
    <w:rsid w:val="00ED0D16"/>
    <w:rsid w:val="00ED2483"/>
    <w:rsid w:val="00ED2E2E"/>
    <w:rsid w:val="00ED447D"/>
    <w:rsid w:val="00ED4FD3"/>
    <w:rsid w:val="00ED6B22"/>
    <w:rsid w:val="00EE0251"/>
    <w:rsid w:val="00EE05BB"/>
    <w:rsid w:val="00EE1574"/>
    <w:rsid w:val="00EE2DA6"/>
    <w:rsid w:val="00EE452F"/>
    <w:rsid w:val="00EE4F43"/>
    <w:rsid w:val="00EE5704"/>
    <w:rsid w:val="00EE57F7"/>
    <w:rsid w:val="00EE5B12"/>
    <w:rsid w:val="00EE5C07"/>
    <w:rsid w:val="00EE62EC"/>
    <w:rsid w:val="00EE68DF"/>
    <w:rsid w:val="00EE6E42"/>
    <w:rsid w:val="00EF1502"/>
    <w:rsid w:val="00EF26E8"/>
    <w:rsid w:val="00EF3275"/>
    <w:rsid w:val="00EF4034"/>
    <w:rsid w:val="00EF49A0"/>
    <w:rsid w:val="00EF525E"/>
    <w:rsid w:val="00EF5AE0"/>
    <w:rsid w:val="00EF60C8"/>
    <w:rsid w:val="00EF6B86"/>
    <w:rsid w:val="00F0100A"/>
    <w:rsid w:val="00F01A9D"/>
    <w:rsid w:val="00F021F0"/>
    <w:rsid w:val="00F0336A"/>
    <w:rsid w:val="00F03A16"/>
    <w:rsid w:val="00F03DB7"/>
    <w:rsid w:val="00F063F3"/>
    <w:rsid w:val="00F10796"/>
    <w:rsid w:val="00F1239D"/>
    <w:rsid w:val="00F12BB5"/>
    <w:rsid w:val="00F12FC1"/>
    <w:rsid w:val="00F132EB"/>
    <w:rsid w:val="00F1331E"/>
    <w:rsid w:val="00F13C34"/>
    <w:rsid w:val="00F1400E"/>
    <w:rsid w:val="00F144A5"/>
    <w:rsid w:val="00F1497C"/>
    <w:rsid w:val="00F14B4F"/>
    <w:rsid w:val="00F15745"/>
    <w:rsid w:val="00F17937"/>
    <w:rsid w:val="00F21CC6"/>
    <w:rsid w:val="00F2310B"/>
    <w:rsid w:val="00F23A85"/>
    <w:rsid w:val="00F25055"/>
    <w:rsid w:val="00F2571A"/>
    <w:rsid w:val="00F263CE"/>
    <w:rsid w:val="00F2652E"/>
    <w:rsid w:val="00F26679"/>
    <w:rsid w:val="00F2683B"/>
    <w:rsid w:val="00F272C9"/>
    <w:rsid w:val="00F27936"/>
    <w:rsid w:val="00F27E1F"/>
    <w:rsid w:val="00F30B38"/>
    <w:rsid w:val="00F31976"/>
    <w:rsid w:val="00F31A52"/>
    <w:rsid w:val="00F31C49"/>
    <w:rsid w:val="00F32072"/>
    <w:rsid w:val="00F32610"/>
    <w:rsid w:val="00F33EBD"/>
    <w:rsid w:val="00F34552"/>
    <w:rsid w:val="00F35616"/>
    <w:rsid w:val="00F35A4B"/>
    <w:rsid w:val="00F3610D"/>
    <w:rsid w:val="00F36EA3"/>
    <w:rsid w:val="00F36F42"/>
    <w:rsid w:val="00F37382"/>
    <w:rsid w:val="00F42229"/>
    <w:rsid w:val="00F439D5"/>
    <w:rsid w:val="00F43A2D"/>
    <w:rsid w:val="00F45BD6"/>
    <w:rsid w:val="00F4665B"/>
    <w:rsid w:val="00F479D2"/>
    <w:rsid w:val="00F503A8"/>
    <w:rsid w:val="00F506C9"/>
    <w:rsid w:val="00F5095C"/>
    <w:rsid w:val="00F53872"/>
    <w:rsid w:val="00F53ED1"/>
    <w:rsid w:val="00F54365"/>
    <w:rsid w:val="00F5516D"/>
    <w:rsid w:val="00F56491"/>
    <w:rsid w:val="00F56851"/>
    <w:rsid w:val="00F56E5C"/>
    <w:rsid w:val="00F57050"/>
    <w:rsid w:val="00F5761F"/>
    <w:rsid w:val="00F61618"/>
    <w:rsid w:val="00F63F72"/>
    <w:rsid w:val="00F640A5"/>
    <w:rsid w:val="00F6472C"/>
    <w:rsid w:val="00F649FD"/>
    <w:rsid w:val="00F65F4D"/>
    <w:rsid w:val="00F6635F"/>
    <w:rsid w:val="00F671B3"/>
    <w:rsid w:val="00F678F5"/>
    <w:rsid w:val="00F722D5"/>
    <w:rsid w:val="00F727F3"/>
    <w:rsid w:val="00F733E3"/>
    <w:rsid w:val="00F735FA"/>
    <w:rsid w:val="00F7381B"/>
    <w:rsid w:val="00F7413E"/>
    <w:rsid w:val="00F744D7"/>
    <w:rsid w:val="00F74C60"/>
    <w:rsid w:val="00F75F9C"/>
    <w:rsid w:val="00F7618C"/>
    <w:rsid w:val="00F76A1D"/>
    <w:rsid w:val="00F76C63"/>
    <w:rsid w:val="00F81DFA"/>
    <w:rsid w:val="00F82CCE"/>
    <w:rsid w:val="00F83D6C"/>
    <w:rsid w:val="00F84599"/>
    <w:rsid w:val="00F84600"/>
    <w:rsid w:val="00F847EF"/>
    <w:rsid w:val="00F848E3"/>
    <w:rsid w:val="00F85ECA"/>
    <w:rsid w:val="00F9089F"/>
    <w:rsid w:val="00F90E06"/>
    <w:rsid w:val="00F90EE1"/>
    <w:rsid w:val="00F91F63"/>
    <w:rsid w:val="00F9267B"/>
    <w:rsid w:val="00F92EB6"/>
    <w:rsid w:val="00F9394E"/>
    <w:rsid w:val="00F947BA"/>
    <w:rsid w:val="00F95966"/>
    <w:rsid w:val="00F96804"/>
    <w:rsid w:val="00F96F03"/>
    <w:rsid w:val="00F97305"/>
    <w:rsid w:val="00F973AC"/>
    <w:rsid w:val="00FA04F1"/>
    <w:rsid w:val="00FA07A2"/>
    <w:rsid w:val="00FA090D"/>
    <w:rsid w:val="00FA13DA"/>
    <w:rsid w:val="00FA1A5D"/>
    <w:rsid w:val="00FA1C47"/>
    <w:rsid w:val="00FA2677"/>
    <w:rsid w:val="00FA2EDB"/>
    <w:rsid w:val="00FA4355"/>
    <w:rsid w:val="00FA55AD"/>
    <w:rsid w:val="00FA5CE4"/>
    <w:rsid w:val="00FA5DB0"/>
    <w:rsid w:val="00FA688D"/>
    <w:rsid w:val="00FA722A"/>
    <w:rsid w:val="00FA72E3"/>
    <w:rsid w:val="00FB1609"/>
    <w:rsid w:val="00FB3128"/>
    <w:rsid w:val="00FB3ABE"/>
    <w:rsid w:val="00FB3C98"/>
    <w:rsid w:val="00FB4CF3"/>
    <w:rsid w:val="00FB5734"/>
    <w:rsid w:val="00FB66F7"/>
    <w:rsid w:val="00FB6E3F"/>
    <w:rsid w:val="00FB72D0"/>
    <w:rsid w:val="00FB79D8"/>
    <w:rsid w:val="00FC0D11"/>
    <w:rsid w:val="00FC1B77"/>
    <w:rsid w:val="00FC1CB9"/>
    <w:rsid w:val="00FC268F"/>
    <w:rsid w:val="00FC48BE"/>
    <w:rsid w:val="00FC5C7B"/>
    <w:rsid w:val="00FC6EE1"/>
    <w:rsid w:val="00FC6FBF"/>
    <w:rsid w:val="00FD0220"/>
    <w:rsid w:val="00FD1124"/>
    <w:rsid w:val="00FD207A"/>
    <w:rsid w:val="00FD25C5"/>
    <w:rsid w:val="00FD2B7F"/>
    <w:rsid w:val="00FD3302"/>
    <w:rsid w:val="00FD40C4"/>
    <w:rsid w:val="00FD467B"/>
    <w:rsid w:val="00FD4ABE"/>
    <w:rsid w:val="00FD56C3"/>
    <w:rsid w:val="00FD6458"/>
    <w:rsid w:val="00FD7192"/>
    <w:rsid w:val="00FD7417"/>
    <w:rsid w:val="00FE1FB2"/>
    <w:rsid w:val="00FE42BE"/>
    <w:rsid w:val="00FE47E4"/>
    <w:rsid w:val="00FE50D6"/>
    <w:rsid w:val="00FE5936"/>
    <w:rsid w:val="00FE72CF"/>
    <w:rsid w:val="00FE7C05"/>
    <w:rsid w:val="00FE7E5E"/>
    <w:rsid w:val="00FF0E60"/>
    <w:rsid w:val="00FF0F70"/>
    <w:rsid w:val="00FF17CC"/>
    <w:rsid w:val="00FF18D9"/>
    <w:rsid w:val="00FF40F6"/>
    <w:rsid w:val="00FF4280"/>
    <w:rsid w:val="00FF5A51"/>
    <w:rsid w:val="00FF6F75"/>
    <w:rsid w:val="00FF733C"/>
    <w:rsid w:val="00FF7367"/>
    <w:rsid w:val="00FF79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F1584A"/>
  <w15:chartTrackingRefBased/>
  <w15:docId w15:val="{49252C82-94D4-470A-A1A1-3BCDE668A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Theme="minorHAnsi" w:hAnsi="Garamond" w:cs="Arial"/>
        <w:spacing w:val="17"/>
        <w:kern w:val="2"/>
        <w:sz w:val="24"/>
        <w:szCs w:val="24"/>
        <w:lang w:val="en-US"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D261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D261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D261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D261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D261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D261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D261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D261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D261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261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D261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D261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D261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D261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D261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D261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D261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D2616"/>
    <w:rPr>
      <w:rFonts w:eastAsiaTheme="majorEastAsia" w:cstheme="majorBidi"/>
      <w:color w:val="272727" w:themeColor="text1" w:themeTint="D8"/>
    </w:rPr>
  </w:style>
  <w:style w:type="paragraph" w:styleId="Title">
    <w:name w:val="Title"/>
    <w:basedOn w:val="Normal"/>
    <w:next w:val="Normal"/>
    <w:link w:val="TitleChar"/>
    <w:uiPriority w:val="10"/>
    <w:qFormat/>
    <w:rsid w:val="00CD261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D261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D261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D261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D2616"/>
    <w:pPr>
      <w:spacing w:before="160"/>
      <w:jc w:val="center"/>
    </w:pPr>
    <w:rPr>
      <w:i/>
      <w:iCs/>
      <w:color w:val="404040" w:themeColor="text1" w:themeTint="BF"/>
    </w:rPr>
  </w:style>
  <w:style w:type="character" w:customStyle="1" w:styleId="QuoteChar">
    <w:name w:val="Quote Char"/>
    <w:basedOn w:val="DefaultParagraphFont"/>
    <w:link w:val="Quote"/>
    <w:uiPriority w:val="29"/>
    <w:rsid w:val="00CD2616"/>
    <w:rPr>
      <w:i/>
      <w:iCs/>
      <w:color w:val="404040" w:themeColor="text1" w:themeTint="BF"/>
    </w:rPr>
  </w:style>
  <w:style w:type="paragraph" w:styleId="ListParagraph">
    <w:name w:val="List Paragraph"/>
    <w:basedOn w:val="Normal"/>
    <w:uiPriority w:val="34"/>
    <w:qFormat/>
    <w:rsid w:val="00CD2616"/>
    <w:pPr>
      <w:ind w:left="720"/>
      <w:contextualSpacing/>
    </w:pPr>
  </w:style>
  <w:style w:type="character" w:styleId="IntenseEmphasis">
    <w:name w:val="Intense Emphasis"/>
    <w:basedOn w:val="DefaultParagraphFont"/>
    <w:uiPriority w:val="21"/>
    <w:qFormat/>
    <w:rsid w:val="00CD2616"/>
    <w:rPr>
      <w:i/>
      <w:iCs/>
      <w:color w:val="0F4761" w:themeColor="accent1" w:themeShade="BF"/>
    </w:rPr>
  </w:style>
  <w:style w:type="paragraph" w:styleId="IntenseQuote">
    <w:name w:val="Intense Quote"/>
    <w:basedOn w:val="Normal"/>
    <w:next w:val="Normal"/>
    <w:link w:val="IntenseQuoteChar"/>
    <w:uiPriority w:val="30"/>
    <w:qFormat/>
    <w:rsid w:val="00CD26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D2616"/>
    <w:rPr>
      <w:i/>
      <w:iCs/>
      <w:color w:val="0F4761" w:themeColor="accent1" w:themeShade="BF"/>
    </w:rPr>
  </w:style>
  <w:style w:type="character" w:styleId="IntenseReference">
    <w:name w:val="Intense Reference"/>
    <w:basedOn w:val="DefaultParagraphFont"/>
    <w:uiPriority w:val="32"/>
    <w:qFormat/>
    <w:rsid w:val="00CD2616"/>
    <w:rPr>
      <w:b/>
      <w:bCs/>
      <w:smallCaps/>
      <w:color w:val="0F4761" w:themeColor="accent1" w:themeShade="BF"/>
      <w:spacing w:val="5"/>
    </w:rPr>
  </w:style>
  <w:style w:type="paragraph" w:styleId="FootnoteText">
    <w:name w:val="footnote text"/>
    <w:basedOn w:val="Normal"/>
    <w:link w:val="FootnoteTextChar"/>
    <w:unhideWhenUsed/>
    <w:rsid w:val="002D15DA"/>
    <w:rPr>
      <w:sz w:val="20"/>
      <w:szCs w:val="20"/>
    </w:rPr>
  </w:style>
  <w:style w:type="character" w:customStyle="1" w:styleId="FootnoteTextChar">
    <w:name w:val="Footnote Text Char"/>
    <w:basedOn w:val="DefaultParagraphFont"/>
    <w:link w:val="FootnoteText"/>
    <w:rsid w:val="002D15DA"/>
    <w:rPr>
      <w:sz w:val="20"/>
      <w:szCs w:val="20"/>
    </w:rPr>
  </w:style>
  <w:style w:type="character" w:styleId="FootnoteReference">
    <w:name w:val="footnote reference"/>
    <w:basedOn w:val="DefaultParagraphFont"/>
    <w:semiHidden/>
    <w:unhideWhenUsed/>
    <w:rsid w:val="002D15DA"/>
    <w:rPr>
      <w:vertAlign w:val="superscript"/>
    </w:rPr>
  </w:style>
  <w:style w:type="paragraph" w:styleId="BodyTextIndent">
    <w:name w:val="Body Text Indent"/>
    <w:basedOn w:val="Normal"/>
    <w:link w:val="BodyTextIndentChar"/>
    <w:semiHidden/>
    <w:rsid w:val="00D52B3A"/>
    <w:pPr>
      <w:tabs>
        <w:tab w:val="left" w:pos="720"/>
        <w:tab w:val="left" w:pos="1440"/>
        <w:tab w:val="left" w:pos="5040"/>
      </w:tabs>
      <w:ind w:left="1440" w:hanging="1440"/>
    </w:pPr>
    <w:rPr>
      <w:rFonts w:ascii="Times New Roman" w:eastAsia="Times New Roman" w:hAnsi="Times New Roman" w:cs="Times New Roman"/>
      <w:kern w:val="0"/>
      <w:szCs w:val="20"/>
      <w14:ligatures w14:val="none"/>
    </w:rPr>
  </w:style>
  <w:style w:type="character" w:customStyle="1" w:styleId="BodyTextIndentChar">
    <w:name w:val="Body Text Indent Char"/>
    <w:basedOn w:val="DefaultParagraphFont"/>
    <w:link w:val="BodyTextIndent"/>
    <w:semiHidden/>
    <w:rsid w:val="00D52B3A"/>
    <w:rPr>
      <w:rFonts w:ascii="Times New Roman" w:eastAsia="Times New Roman" w:hAnsi="Times New Roman" w:cs="Times New Roman"/>
      <w:kern w:val="0"/>
      <w:sz w:val="24"/>
      <w:szCs w:val="20"/>
      <w14:ligatures w14:val="none"/>
    </w:rPr>
  </w:style>
  <w:style w:type="character" w:styleId="Hyperlink">
    <w:name w:val="Hyperlink"/>
    <w:basedOn w:val="DefaultParagraphFont"/>
    <w:uiPriority w:val="99"/>
    <w:semiHidden/>
    <w:unhideWhenUsed/>
    <w:rsid w:val="00C15021"/>
    <w:rPr>
      <w:color w:val="0000FF"/>
      <w:u w:val="single"/>
    </w:rPr>
  </w:style>
  <w:style w:type="character" w:customStyle="1" w:styleId="mntl-inline-citation">
    <w:name w:val="mntl-inline-citation"/>
    <w:basedOn w:val="DefaultParagraphFont"/>
    <w:rsid w:val="008D6A16"/>
  </w:style>
  <w:style w:type="table" w:styleId="TableGrid">
    <w:name w:val="Table Grid"/>
    <w:basedOn w:val="TableNormal"/>
    <w:uiPriority w:val="39"/>
    <w:rsid w:val="00BA48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1376BE"/>
    <w:rPr>
      <w:rFonts w:ascii="Times New Roman" w:eastAsia="Times New Roman" w:hAnsi="Times New Roman" w:cs="Times New Roman"/>
      <w:kern w:val="0"/>
      <w:sz w:val="20"/>
      <w:szCs w:val="20"/>
      <w14:ligatures w14:val="none"/>
    </w:rPr>
  </w:style>
  <w:style w:type="character" w:customStyle="1" w:styleId="EndnoteTextChar">
    <w:name w:val="Endnote Text Char"/>
    <w:basedOn w:val="DefaultParagraphFont"/>
    <w:link w:val="EndnoteText"/>
    <w:rsid w:val="001376BE"/>
    <w:rPr>
      <w:rFonts w:ascii="Times New Roman" w:eastAsia="Times New Roman" w:hAnsi="Times New Roman" w:cs="Times New Roman"/>
      <w:kern w:val="0"/>
      <w:sz w:val="20"/>
      <w:szCs w:val="20"/>
      <w14:ligatures w14:val="none"/>
    </w:rPr>
  </w:style>
  <w:style w:type="character" w:styleId="EndnoteReference">
    <w:name w:val="endnote reference"/>
    <w:basedOn w:val="DefaultParagraphFont"/>
    <w:rsid w:val="001376BE"/>
    <w:rPr>
      <w:vertAlign w:val="superscript"/>
    </w:rPr>
  </w:style>
  <w:style w:type="character" w:styleId="FollowedHyperlink">
    <w:name w:val="FollowedHyperlink"/>
    <w:basedOn w:val="DefaultParagraphFont"/>
    <w:uiPriority w:val="99"/>
    <w:semiHidden/>
    <w:unhideWhenUsed/>
    <w:rsid w:val="00A365F7"/>
    <w:rPr>
      <w:color w:val="96607D" w:themeColor="followedHyperlink"/>
      <w:u w:val="single"/>
    </w:rPr>
  </w:style>
  <w:style w:type="paragraph" w:customStyle="1" w:styleId="By-Line">
    <w:name w:val="By-Line"/>
    <w:rsid w:val="009922C8"/>
    <w:pPr>
      <w:tabs>
        <w:tab w:val="left" w:pos="360"/>
        <w:tab w:val="left" w:pos="720"/>
        <w:tab w:val="left" w:pos="1080"/>
      </w:tabs>
      <w:spacing w:line="264" w:lineRule="auto"/>
      <w:ind w:firstLine="1440"/>
    </w:pPr>
    <w:rPr>
      <w:rFonts w:ascii="Arial" w:eastAsia="Times New Roman" w:hAnsi="Arial" w:cs="Times New Roman"/>
      <w:noProof/>
      <w:spacing w:val="0"/>
      <w:kern w:val="0"/>
      <w:szCs w:val="20"/>
      <w14:ligatures w14:val="none"/>
    </w:rPr>
  </w:style>
  <w:style w:type="paragraph" w:styleId="Header">
    <w:name w:val="header"/>
    <w:basedOn w:val="Normal"/>
    <w:link w:val="HeaderChar"/>
    <w:uiPriority w:val="99"/>
    <w:unhideWhenUsed/>
    <w:rsid w:val="00A002FE"/>
    <w:pPr>
      <w:tabs>
        <w:tab w:val="center" w:pos="4680"/>
        <w:tab w:val="right" w:pos="9360"/>
      </w:tabs>
    </w:pPr>
  </w:style>
  <w:style w:type="character" w:customStyle="1" w:styleId="HeaderChar">
    <w:name w:val="Header Char"/>
    <w:basedOn w:val="DefaultParagraphFont"/>
    <w:link w:val="Header"/>
    <w:uiPriority w:val="99"/>
    <w:rsid w:val="00A002FE"/>
  </w:style>
  <w:style w:type="paragraph" w:styleId="Footer">
    <w:name w:val="footer"/>
    <w:basedOn w:val="Normal"/>
    <w:link w:val="FooterChar"/>
    <w:uiPriority w:val="99"/>
    <w:unhideWhenUsed/>
    <w:rsid w:val="00A002FE"/>
    <w:pPr>
      <w:tabs>
        <w:tab w:val="center" w:pos="4680"/>
        <w:tab w:val="right" w:pos="9360"/>
      </w:tabs>
    </w:pPr>
  </w:style>
  <w:style w:type="character" w:customStyle="1" w:styleId="FooterChar">
    <w:name w:val="Footer Char"/>
    <w:basedOn w:val="DefaultParagraphFont"/>
    <w:link w:val="Footer"/>
    <w:uiPriority w:val="99"/>
    <w:rsid w:val="00A002FE"/>
  </w:style>
  <w:style w:type="paragraph" w:customStyle="1" w:styleId="pf0">
    <w:name w:val="pf0"/>
    <w:basedOn w:val="Normal"/>
    <w:rsid w:val="00002885"/>
    <w:pPr>
      <w:spacing w:before="100" w:beforeAutospacing="1" w:after="100" w:afterAutospacing="1"/>
    </w:pPr>
    <w:rPr>
      <w:rFonts w:ascii="Times New Roman" w:eastAsia="Times New Roman" w:hAnsi="Times New Roman" w:cs="Times New Roman"/>
      <w:spacing w:val="0"/>
      <w:kern w:val="0"/>
      <w14:ligatures w14:val="none"/>
    </w:rPr>
  </w:style>
  <w:style w:type="character" w:customStyle="1" w:styleId="cf01">
    <w:name w:val="cf01"/>
    <w:basedOn w:val="DefaultParagraphFont"/>
    <w:rsid w:val="00002885"/>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58309">
      <w:bodyDiv w:val="1"/>
      <w:marLeft w:val="0"/>
      <w:marRight w:val="0"/>
      <w:marTop w:val="0"/>
      <w:marBottom w:val="0"/>
      <w:divBdr>
        <w:top w:val="none" w:sz="0" w:space="0" w:color="auto"/>
        <w:left w:val="none" w:sz="0" w:space="0" w:color="auto"/>
        <w:bottom w:val="none" w:sz="0" w:space="0" w:color="auto"/>
        <w:right w:val="none" w:sz="0" w:space="0" w:color="auto"/>
      </w:divBdr>
      <w:divsChild>
        <w:div w:id="453715631">
          <w:marLeft w:val="0"/>
          <w:marRight w:val="0"/>
          <w:marTop w:val="150"/>
          <w:marBottom w:val="300"/>
          <w:divBdr>
            <w:top w:val="none" w:sz="0" w:space="0" w:color="auto"/>
            <w:left w:val="none" w:sz="0" w:space="0" w:color="auto"/>
            <w:bottom w:val="none" w:sz="0" w:space="0" w:color="auto"/>
            <w:right w:val="none" w:sz="0" w:space="0" w:color="auto"/>
          </w:divBdr>
        </w:div>
      </w:divsChild>
    </w:div>
    <w:div w:id="99958957">
      <w:bodyDiv w:val="1"/>
      <w:marLeft w:val="0"/>
      <w:marRight w:val="0"/>
      <w:marTop w:val="0"/>
      <w:marBottom w:val="0"/>
      <w:divBdr>
        <w:top w:val="none" w:sz="0" w:space="0" w:color="auto"/>
        <w:left w:val="none" w:sz="0" w:space="0" w:color="auto"/>
        <w:bottom w:val="none" w:sz="0" w:space="0" w:color="auto"/>
        <w:right w:val="none" w:sz="0" w:space="0" w:color="auto"/>
      </w:divBdr>
    </w:div>
    <w:div w:id="1725255129">
      <w:bodyDiv w:val="1"/>
      <w:marLeft w:val="0"/>
      <w:marRight w:val="0"/>
      <w:marTop w:val="0"/>
      <w:marBottom w:val="0"/>
      <w:divBdr>
        <w:top w:val="none" w:sz="0" w:space="0" w:color="auto"/>
        <w:left w:val="none" w:sz="0" w:space="0" w:color="auto"/>
        <w:bottom w:val="none" w:sz="0" w:space="0" w:color="auto"/>
        <w:right w:val="none" w:sz="0" w:space="0" w:color="auto"/>
      </w:divBdr>
    </w:div>
    <w:div w:id="181039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dol.gov/agencies/ebsa/employers-and-advisers/plan-administration-and-compliance/retirement/reporting-and-coverage-for-403b-plans" TargetMode="External"/><Relationship Id="rId13" Type="http://schemas.openxmlformats.org/officeDocument/2006/relationships/hyperlink" Target="https://www.dol.gov/sites/dolgov/files/EBSA/about-ebsa/our-activities/resource-center/publications/qdros.pdf" TargetMode="External"/><Relationship Id="rId3" Type="http://schemas.openxmlformats.org/officeDocument/2006/relationships/hyperlink" Target="https://www.dol.gov/sites/dolgov/files/EBSA/about-ebsa/our-activities/resource-center/publications/qdros.pdf" TargetMode="External"/><Relationship Id="rId7" Type="http://schemas.openxmlformats.org/officeDocument/2006/relationships/hyperlink" Target="https://www.irs.gov/publications/p571" TargetMode="External"/><Relationship Id="rId12" Type="http://schemas.openxmlformats.org/officeDocument/2006/relationships/hyperlink" Target="https://www.eric.org/forms/uploadFiles/2FF600000016.filename.pens_equity_appendx.pdf" TargetMode="External"/><Relationship Id="rId17" Type="http://schemas.openxmlformats.org/officeDocument/2006/relationships/hyperlink" Target="https://www.pbgc.gov/sites/default/files/qdro.pdf" TargetMode="External"/><Relationship Id="rId2" Type="http://schemas.openxmlformats.org/officeDocument/2006/relationships/hyperlink" Target="https://www.dol.gov/sites/dolgov/files/EBSA/about-ebsa/our-activities/resource-center/publications/qdros.pdf" TargetMode="External"/><Relationship Id="rId16" Type="http://schemas.openxmlformats.org/officeDocument/2006/relationships/hyperlink" Target="https://www.dol.gov/sites/dolgov/files/EBSA/about-ebsa/our-activities/resource-center/faqs/qdro-drafting.pdf" TargetMode="External"/><Relationship Id="rId1" Type="http://schemas.openxmlformats.org/officeDocument/2006/relationships/hyperlink" Target="https://www.dol.gov/general/topic/retirement/typesofplans" TargetMode="External"/><Relationship Id="rId6" Type="http://schemas.openxmlformats.org/officeDocument/2006/relationships/hyperlink" Target="https://www.irs.gov/retirement-plans/retirement-plans-faqs-regarding-403b-tax-sheltered-annuity-plans" TargetMode="External"/><Relationship Id="rId11" Type="http://schemas.openxmlformats.org/officeDocument/2006/relationships/hyperlink" Target="https://www.dol.gov/agencies/ebsa/about-ebsa/our-activities/resource-center/fact-sheets/cash-balance-pension-plans" TargetMode="External"/><Relationship Id="rId5" Type="http://schemas.openxmlformats.org/officeDocument/2006/relationships/hyperlink" Target="https://www.irs.gov/retirement-plans/plan-participant-employee/when-can-a-retirement-plan-distribute-benefits" TargetMode="External"/><Relationship Id="rId15" Type="http://schemas.openxmlformats.org/officeDocument/2006/relationships/hyperlink" Target="https://www.dol.gov/sites/dolgov/files/EBSA/about-ebsa/our-activities/resource-center/faqs/qdro-determining-qualified-status-and-paying-benefits.pdf" TargetMode="External"/><Relationship Id="rId10" Type="http://schemas.openxmlformats.org/officeDocument/2006/relationships/hyperlink" Target="https://www.irs.gov/retirement-plans/comparison-of-tax-exempt-457b-plans-and-governmental-457b-plans" TargetMode="External"/><Relationship Id="rId4" Type="http://schemas.openxmlformats.org/officeDocument/2006/relationships/hyperlink" Target="https://www.irs.gov/retirement-plans/employee-stock-ownership-plans-esops" TargetMode="External"/><Relationship Id="rId9" Type="http://schemas.openxmlformats.org/officeDocument/2006/relationships/hyperlink" Target="https://www.irs.gov/retirement-plans/irc-457b-deferred-compensation-plans" TargetMode="External"/><Relationship Id="rId14" Type="http://schemas.openxmlformats.org/officeDocument/2006/relationships/hyperlink" Target="https://www.dol.gov/sites/dolgov/files/EBSA/about-ebsa/our-activities/resource-center/faqs/qdro-overview.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3D7684-B9E9-476D-A26A-D36C112B4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9587</Words>
  <Characters>54646</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Joyce Mader</dc:creator>
  <cp:keywords/>
  <dc:description/>
  <cp:lastModifiedBy>Joyce Mader</cp:lastModifiedBy>
  <cp:revision>2</cp:revision>
  <cp:lastPrinted>2025-08-20T15:44:00Z</cp:lastPrinted>
  <dcterms:created xsi:type="dcterms:W3CDTF">2025-10-21T18:22:00Z</dcterms:created>
  <dcterms:modified xsi:type="dcterms:W3CDTF">2025-10-21T18:22:00Z</dcterms:modified>
</cp:coreProperties>
</file>